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0840" w14:textId="4801021B" w:rsidR="006E66D8" w:rsidRPr="000D367E" w:rsidRDefault="000D367E" w:rsidP="00C21ECE">
      <w:pPr>
        <w:pStyle w:val="Overskrift1"/>
        <w:ind w:left="-567"/>
        <w:rPr>
          <w:rFonts w:ascii="Verdana" w:hAnsi="Verdana"/>
          <w:color w:val="156082" w:themeColor="accent1"/>
        </w:rPr>
      </w:pPr>
      <w:r w:rsidRPr="000D367E">
        <w:rPr>
          <w:rFonts w:ascii="Verdana" w:hAnsi="Verdana"/>
          <w:noProof/>
          <w:color w:val="156082" w:themeColor="accent1"/>
        </w:rPr>
        <w:drawing>
          <wp:anchor distT="0" distB="0" distL="114300" distR="114300" simplePos="0" relativeHeight="251658240" behindDoc="1" locked="0" layoutInCell="1" allowOverlap="1" wp14:anchorId="50BA99B2" wp14:editId="5A3BD65F">
            <wp:simplePos x="0" y="0"/>
            <wp:positionH relativeFrom="column">
              <wp:posOffset>4799965</wp:posOffset>
            </wp:positionH>
            <wp:positionV relativeFrom="paragraph">
              <wp:posOffset>-389211</wp:posOffset>
            </wp:positionV>
            <wp:extent cx="1199165" cy="388865"/>
            <wp:effectExtent l="0" t="0" r="0" b="5080"/>
            <wp:wrapNone/>
            <wp:docPr id="623039678" name="Billede 1" descr="Et billede, der indeholder Font/skrifttype,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39678" name="Billede 1" descr="Et billede, der indeholder Font/skrifttype, Grafik, grafisk design, design&#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9165" cy="388865"/>
                    </a:xfrm>
                    <a:prstGeom prst="rect">
                      <a:avLst/>
                    </a:prstGeom>
                  </pic:spPr>
                </pic:pic>
              </a:graphicData>
            </a:graphic>
            <wp14:sizeRelH relativeFrom="page">
              <wp14:pctWidth>0</wp14:pctWidth>
            </wp14:sizeRelH>
            <wp14:sizeRelV relativeFrom="page">
              <wp14:pctHeight>0</wp14:pctHeight>
            </wp14:sizeRelV>
          </wp:anchor>
        </w:drawing>
      </w:r>
      <w:r w:rsidR="00C21ECE" w:rsidRPr="000D367E">
        <w:rPr>
          <w:rFonts w:ascii="Verdana" w:hAnsi="Verdana"/>
          <w:color w:val="156082" w:themeColor="accent1"/>
        </w:rPr>
        <w:t>Vejledning om hundehold</w:t>
      </w:r>
    </w:p>
    <w:p w14:paraId="4D516766" w14:textId="77777777" w:rsidR="00C21ECE" w:rsidRPr="000D367E" w:rsidRDefault="00C21ECE" w:rsidP="00C21ECE">
      <w:pPr>
        <w:ind w:left="-567"/>
        <w:rPr>
          <w:rFonts w:ascii="Verdana" w:hAnsi="Verdana"/>
          <w:color w:val="156082" w:themeColor="accent1"/>
        </w:rPr>
      </w:pPr>
    </w:p>
    <w:p w14:paraId="46F8A053" w14:textId="77777777" w:rsidR="00C21ECE" w:rsidRPr="000D367E" w:rsidRDefault="00C21ECE" w:rsidP="00C21ECE">
      <w:pPr>
        <w:ind w:left="-567"/>
        <w:rPr>
          <w:rFonts w:ascii="Verdana" w:hAnsi="Verdana"/>
          <w:b/>
          <w:bCs/>
          <w:color w:val="156082" w:themeColor="accent1"/>
        </w:rPr>
      </w:pPr>
      <w:r w:rsidRPr="000D367E">
        <w:rPr>
          <w:rFonts w:ascii="Verdana" w:hAnsi="Verdana"/>
          <w:b/>
          <w:bCs/>
          <w:color w:val="156082" w:themeColor="accent1"/>
        </w:rPr>
        <w:t xml:space="preserve">Definition på erhvervsmæssigt – og ikke erhvervsmæssigt hundehold </w:t>
      </w:r>
    </w:p>
    <w:p w14:paraId="4B2B7C0C"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 xml:space="preserve">Der skelnes i lovgivningen mellem erhvervsmæssigt og ikke-erhvervsmæssigt hundehold, hvilket udelukkende afgøres af hundeholdets karakter og størrelse. </w:t>
      </w:r>
    </w:p>
    <w:p w14:paraId="5E42C7C7"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 xml:space="preserve">Er der 5 eller flere hunde over 18 uger, herunder hundekenneler og hundepensioner, er hundeholdet således erhvervsmæssigt. </w:t>
      </w:r>
    </w:p>
    <w:p w14:paraId="42F6FAF4" w14:textId="77777777" w:rsidR="00C21ECE" w:rsidRPr="000D367E" w:rsidRDefault="00C21ECE" w:rsidP="00C21ECE">
      <w:pPr>
        <w:ind w:left="-567"/>
        <w:rPr>
          <w:rFonts w:ascii="Verdana" w:hAnsi="Verdana"/>
          <w:color w:val="156082" w:themeColor="accent1"/>
        </w:rPr>
      </w:pPr>
    </w:p>
    <w:p w14:paraId="18063E6E" w14:textId="77777777" w:rsidR="00C21ECE" w:rsidRPr="000D367E" w:rsidRDefault="00C21ECE" w:rsidP="00C21ECE">
      <w:pPr>
        <w:ind w:left="-567" w:right="-567"/>
        <w:rPr>
          <w:rFonts w:ascii="Verdana" w:hAnsi="Verdana"/>
          <w:color w:val="156082" w:themeColor="accent1"/>
        </w:rPr>
      </w:pPr>
      <w:r w:rsidRPr="000D367E">
        <w:rPr>
          <w:rFonts w:ascii="Verdana" w:hAnsi="Verdana"/>
          <w:color w:val="156082" w:themeColor="accent1"/>
        </w:rPr>
        <w:t>Erhvervsmæssige hundehold reguleres efter husdyrgødningsbekendtgørelsen. (Reglerne i Husdyrloven vedrørende produktionsareal gælder ikke for hundehold).</w:t>
      </w:r>
    </w:p>
    <w:p w14:paraId="4295C8FE" w14:textId="77777777" w:rsidR="00C21ECE" w:rsidRPr="000D367E" w:rsidRDefault="00C21ECE" w:rsidP="00C21ECE">
      <w:pPr>
        <w:ind w:left="-567"/>
        <w:rPr>
          <w:rFonts w:ascii="Verdana" w:hAnsi="Verdana"/>
          <w:color w:val="156082" w:themeColor="accent1"/>
        </w:rPr>
      </w:pPr>
    </w:p>
    <w:p w14:paraId="074C999C"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 xml:space="preserve">Ikke-erhvervsmæssige hundehold reguleres efter Miljøbeskyttelseslovens § 42 samt §§ 7-10 og § 20 i Miljøaktivitetsbekendtgørelsen. </w:t>
      </w:r>
    </w:p>
    <w:p w14:paraId="20ADA747" w14:textId="77777777" w:rsidR="00C21ECE" w:rsidRPr="000D367E" w:rsidRDefault="00C21ECE" w:rsidP="00C21ECE">
      <w:pPr>
        <w:ind w:left="-567"/>
        <w:rPr>
          <w:rFonts w:ascii="Verdana" w:hAnsi="Verdana"/>
          <w:color w:val="156082" w:themeColor="accent1"/>
        </w:rPr>
      </w:pPr>
    </w:p>
    <w:p w14:paraId="40F70BB6" w14:textId="77777777" w:rsidR="00C21ECE" w:rsidRPr="000D367E" w:rsidRDefault="00C21ECE" w:rsidP="00C21ECE">
      <w:pPr>
        <w:ind w:left="-567"/>
        <w:rPr>
          <w:rFonts w:ascii="Verdana" w:hAnsi="Verdana"/>
          <w:b/>
          <w:bCs/>
          <w:color w:val="156082" w:themeColor="accent1"/>
        </w:rPr>
      </w:pPr>
      <w:r w:rsidRPr="000D367E">
        <w:rPr>
          <w:rFonts w:ascii="Verdana" w:hAnsi="Verdana"/>
          <w:b/>
          <w:bCs/>
          <w:color w:val="156082" w:themeColor="accent1"/>
        </w:rPr>
        <w:t>Tilladelser og tilsyn</w:t>
      </w:r>
    </w:p>
    <w:p w14:paraId="60891271"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Kommunen er myndighed vedrørende plan- og miljøforhold omkring hundehold, herunder hundekenneler og hundepensioner. Kommunen giver den planmæssige tilladelse og fører tilsyn med miljøforholdene på erhvervsmæssige hundehold. Tilsyn skal udføres mindst hvert 6. år.</w:t>
      </w:r>
    </w:p>
    <w:p w14:paraId="05956447" w14:textId="77777777" w:rsidR="00C21ECE" w:rsidRPr="000D367E" w:rsidRDefault="00C21ECE" w:rsidP="00C21ECE">
      <w:pPr>
        <w:ind w:left="-567"/>
        <w:rPr>
          <w:rFonts w:ascii="Verdana" w:hAnsi="Verdana"/>
          <w:color w:val="156082" w:themeColor="accent1"/>
        </w:rPr>
      </w:pPr>
    </w:p>
    <w:p w14:paraId="4F34A87F"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 xml:space="preserve">Ved ikke-erhvervsmæssige hundehold har Kommunen mulighed for at gribe ind, hvis hundeholdet giver anledning til væsentlige gener eller forurening af omgivelserne. </w:t>
      </w:r>
    </w:p>
    <w:p w14:paraId="3230EC86" w14:textId="77777777" w:rsidR="00C21ECE" w:rsidRPr="000D367E" w:rsidRDefault="00C21ECE" w:rsidP="00C21ECE">
      <w:pPr>
        <w:ind w:left="-567"/>
        <w:rPr>
          <w:rFonts w:ascii="Verdana" w:hAnsi="Verdana"/>
          <w:color w:val="156082" w:themeColor="accent1"/>
        </w:rPr>
      </w:pPr>
    </w:p>
    <w:p w14:paraId="19EEA919"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Politiet er myndighed på forhold beskrevet i Hundeloven, herunder dyrevelfærd.</w:t>
      </w:r>
    </w:p>
    <w:p w14:paraId="73D9E471" w14:textId="77777777" w:rsidR="00C21ECE" w:rsidRPr="000D367E" w:rsidRDefault="00C21ECE" w:rsidP="00C21ECE">
      <w:pPr>
        <w:ind w:left="-567"/>
        <w:rPr>
          <w:rFonts w:ascii="Verdana" w:hAnsi="Verdana"/>
          <w:color w:val="156082" w:themeColor="accent1"/>
        </w:rPr>
      </w:pPr>
    </w:p>
    <w:p w14:paraId="091DC461" w14:textId="77777777" w:rsidR="00C21ECE" w:rsidRPr="000D367E" w:rsidRDefault="00C21ECE" w:rsidP="00C21ECE">
      <w:pPr>
        <w:ind w:left="-567"/>
        <w:rPr>
          <w:rFonts w:ascii="Verdana" w:hAnsi="Verdana"/>
          <w:b/>
          <w:bCs/>
          <w:color w:val="156082" w:themeColor="accent1"/>
        </w:rPr>
      </w:pPr>
      <w:r w:rsidRPr="000D367E">
        <w:rPr>
          <w:rFonts w:ascii="Verdana" w:hAnsi="Verdana"/>
          <w:b/>
          <w:bCs/>
          <w:color w:val="156082" w:themeColor="accent1"/>
        </w:rPr>
        <w:t>Pligt til anmeldelse af erhvervsmæssigt hundehold</w:t>
      </w:r>
    </w:p>
    <w:p w14:paraId="56038458"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Inden etablering, udvidelse eller ændring af hundehold skal dette anmeldes til Varde Kommune. Anmeldelse gælder for:</w:t>
      </w:r>
    </w:p>
    <w:p w14:paraId="5FF90C44"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w:t>
      </w:r>
      <w:r w:rsidRPr="000D367E">
        <w:rPr>
          <w:rFonts w:ascii="Verdana" w:hAnsi="Verdana"/>
          <w:color w:val="156082" w:themeColor="accent1"/>
        </w:rPr>
        <w:tab/>
        <w:t>hundehold med mindst 5 hunde over 18 uger</w:t>
      </w:r>
    </w:p>
    <w:p w14:paraId="705886E9"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w:t>
      </w:r>
      <w:r w:rsidRPr="000D367E">
        <w:rPr>
          <w:rFonts w:ascii="Verdana" w:hAnsi="Verdana"/>
          <w:color w:val="156082" w:themeColor="accent1"/>
        </w:rPr>
        <w:tab/>
        <w:t>hundepensioner</w:t>
      </w:r>
    </w:p>
    <w:p w14:paraId="0F3C7C4D"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w:t>
      </w:r>
      <w:r w:rsidRPr="000D367E">
        <w:rPr>
          <w:rFonts w:ascii="Verdana" w:hAnsi="Verdana"/>
          <w:color w:val="156082" w:themeColor="accent1"/>
        </w:rPr>
        <w:tab/>
        <w:t>hundekenneler</w:t>
      </w:r>
    </w:p>
    <w:p w14:paraId="1E795FC8" w14:textId="77777777" w:rsidR="00C21ECE" w:rsidRPr="000D367E" w:rsidRDefault="00C21ECE" w:rsidP="00C21ECE">
      <w:pPr>
        <w:ind w:left="-567"/>
        <w:rPr>
          <w:rFonts w:ascii="Verdana" w:hAnsi="Verdana"/>
          <w:color w:val="156082" w:themeColor="accent1"/>
        </w:rPr>
      </w:pPr>
    </w:p>
    <w:p w14:paraId="315C2BE9"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Pligten til at anmelde gælder uanset om der foretages bygningsmæssige ændringer eller ej.</w:t>
      </w:r>
    </w:p>
    <w:p w14:paraId="380D6296"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Der skal søges om landzonetilladelse efter Planlovens § 35, hvis etableringen sker i landzone.</w:t>
      </w:r>
    </w:p>
    <w:p w14:paraId="748BDF45"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Ansøgningsskema findes på: https://www.vardekommune.dk/byggeri</w:t>
      </w:r>
    </w:p>
    <w:p w14:paraId="35013E8C"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Der skal indhentes særskilt byggetilladelse til hundebokse mv. Ansøgning indsendes elektronisk via ansøgningsportalen: https://www.bygogmiljoe.dk/</w:t>
      </w:r>
    </w:p>
    <w:p w14:paraId="0BC94AAB"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 xml:space="preserve">Anmeldelse af selve hundeholdet sendes til </w:t>
      </w:r>
      <w:hyperlink r:id="rId12" w:history="1">
        <w:r w:rsidRPr="000D367E">
          <w:rPr>
            <w:rStyle w:val="Hyperlink"/>
            <w:rFonts w:ascii="Verdana" w:hAnsi="Verdana"/>
            <w:color w:val="156082" w:themeColor="accent1"/>
          </w:rPr>
          <w:t>Teknikogmiljo@varde.dk</w:t>
        </w:r>
      </w:hyperlink>
    </w:p>
    <w:p w14:paraId="44423260" w14:textId="77777777" w:rsidR="00C21ECE" w:rsidRPr="000D367E" w:rsidRDefault="00C21ECE" w:rsidP="00C21ECE">
      <w:pPr>
        <w:ind w:left="-567"/>
        <w:rPr>
          <w:rFonts w:ascii="Verdana" w:hAnsi="Verdana"/>
          <w:color w:val="156082" w:themeColor="accent1"/>
        </w:rPr>
      </w:pPr>
    </w:p>
    <w:p w14:paraId="3A9365D1" w14:textId="77777777" w:rsidR="00C21ECE" w:rsidRPr="000D367E" w:rsidRDefault="00C21ECE" w:rsidP="00C21ECE">
      <w:pPr>
        <w:ind w:left="-567"/>
        <w:rPr>
          <w:rFonts w:ascii="Verdana" w:hAnsi="Verdana"/>
          <w:b/>
          <w:color w:val="156082" w:themeColor="accent1"/>
        </w:rPr>
      </w:pPr>
      <w:r w:rsidRPr="000D367E">
        <w:rPr>
          <w:rFonts w:ascii="Verdana" w:hAnsi="Verdana"/>
          <w:b/>
          <w:color w:val="156082" w:themeColor="accent1"/>
        </w:rPr>
        <w:t>Hvor må du have erhvervsmæssigt hundehold?</w:t>
      </w:r>
    </w:p>
    <w:p w14:paraId="43B5CDB4"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lastRenderedPageBreak/>
        <w:t>Specielt i forbindelse med opstart af hundehold er det vigtigt at kontakte kommunens miljøafdeling for at få afklaret, om det sted man har udset sig må anvendes til formålet.</w:t>
      </w:r>
    </w:p>
    <w:p w14:paraId="30A156DF"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Der er ligeledes krav om forudgående anmeldelse ved udvidelse og ændring af eksisterende hundehold, uanset at der ikke samtidig etableres, udvides eller ændres på bygninger eller indretninger hvor hundene opholder sig eller har adgang til.</w:t>
      </w:r>
    </w:p>
    <w:p w14:paraId="388E72BE" w14:textId="77777777" w:rsidR="00C21ECE" w:rsidRPr="000D367E" w:rsidRDefault="00C21ECE" w:rsidP="00C21ECE">
      <w:pPr>
        <w:rPr>
          <w:rFonts w:ascii="Verdana" w:hAnsi="Verdana"/>
          <w:color w:val="156082" w:themeColor="accent1"/>
        </w:rPr>
      </w:pPr>
    </w:p>
    <w:p w14:paraId="4BD4B2AC" w14:textId="77777777" w:rsidR="00C21ECE" w:rsidRPr="000D367E" w:rsidRDefault="00C21ECE" w:rsidP="00C21ECE">
      <w:pPr>
        <w:ind w:left="-567"/>
        <w:rPr>
          <w:rFonts w:ascii="Verdana" w:hAnsi="Verdana"/>
          <w:color w:val="156082" w:themeColor="accent1"/>
        </w:rPr>
      </w:pPr>
      <w:r w:rsidRPr="000D367E">
        <w:rPr>
          <w:rFonts w:ascii="Verdana" w:hAnsi="Verdana"/>
          <w:b/>
          <w:color w:val="156082" w:themeColor="accent1"/>
        </w:rPr>
        <w:t xml:space="preserve">Afstandskrav </w:t>
      </w:r>
      <w:r w:rsidRPr="000D367E">
        <w:rPr>
          <w:rFonts w:ascii="Verdana" w:hAnsi="Verdana"/>
          <w:color w:val="156082" w:themeColor="accent1"/>
        </w:rPr>
        <w:t>for lokalisering af hundehold er følgende:</w:t>
      </w:r>
    </w:p>
    <w:p w14:paraId="39D74D8C"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(afstandene gælder også for hundeluftningsarealer)</w:t>
      </w:r>
    </w:p>
    <w:p w14:paraId="13C6BE44" w14:textId="77777777" w:rsidR="00C21ECE" w:rsidRPr="000D367E" w:rsidRDefault="00C21ECE" w:rsidP="00C21ECE">
      <w:pPr>
        <w:ind w:left="-567"/>
        <w:rPr>
          <w:rFonts w:ascii="Verdana" w:hAnsi="Verdana"/>
          <w:color w:val="156082" w:themeColor="accent1"/>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882"/>
        <w:gridCol w:w="2882"/>
      </w:tblGrid>
      <w:tr w:rsidR="000D367E" w:rsidRPr="000D367E" w14:paraId="44D7F4D2" w14:textId="77777777" w:rsidTr="00B04103">
        <w:tc>
          <w:tcPr>
            <w:tcW w:w="2881" w:type="dxa"/>
            <w:shd w:val="clear" w:color="auto" w:fill="auto"/>
          </w:tcPr>
          <w:p w14:paraId="4A7DF857" w14:textId="77777777" w:rsidR="000C3AB5" w:rsidRPr="000D367E" w:rsidRDefault="00CB2171" w:rsidP="00C21ECE">
            <w:pPr>
              <w:rPr>
                <w:rFonts w:ascii="Verdana" w:hAnsi="Verdana"/>
                <w:color w:val="156082" w:themeColor="accent1"/>
              </w:rPr>
            </w:pPr>
            <w:r w:rsidRPr="000D367E">
              <w:rPr>
                <w:rFonts w:ascii="Verdana" w:hAnsi="Verdana"/>
                <w:noProof/>
                <w:color w:val="156082" w:themeColor="accent1"/>
              </w:rPr>
              <w:drawing>
                <wp:inline distT="0" distB="0" distL="0" distR="0" wp14:anchorId="6B8F705A" wp14:editId="5A491F21">
                  <wp:extent cx="1734185" cy="1324610"/>
                  <wp:effectExtent l="0" t="0" r="0" b="0"/>
                  <wp:docPr id="1" name="Billede 2" descr="C:\Users\hanne\Desktop\billeder til fremkaldelse\SL73208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2" descr="C:\Users\hanne\Desktop\billeder til fremkaldelse\SL732085.JPG"/>
                          <pic:cNvPicPr>
                            <a:picLocks/>
                          </pic:cNvPicPr>
                        </pic:nvPicPr>
                        <pic:blipFill>
                          <a:blip r:embed="rId13" cstate="print">
                            <a:lum bright="6000"/>
                            <a:extLst>
                              <a:ext uri="{28A0092B-C50C-407E-A947-70E740481C1C}">
                                <a14:useLocalDpi xmlns:a14="http://schemas.microsoft.com/office/drawing/2010/main" val="0"/>
                              </a:ext>
                            </a:extLst>
                          </a:blip>
                          <a:srcRect l="774" t="5232" r="10107" b="4178"/>
                          <a:stretch>
                            <a:fillRect/>
                          </a:stretch>
                        </pic:blipFill>
                        <pic:spPr bwMode="auto">
                          <a:xfrm>
                            <a:off x="0" y="0"/>
                            <a:ext cx="1734185" cy="1324610"/>
                          </a:xfrm>
                          <a:prstGeom prst="rect">
                            <a:avLst/>
                          </a:prstGeom>
                          <a:noFill/>
                          <a:ln>
                            <a:noFill/>
                          </a:ln>
                        </pic:spPr>
                      </pic:pic>
                    </a:graphicData>
                  </a:graphic>
                </wp:inline>
              </w:drawing>
            </w:r>
          </w:p>
        </w:tc>
        <w:tc>
          <w:tcPr>
            <w:tcW w:w="2882" w:type="dxa"/>
            <w:shd w:val="clear" w:color="auto" w:fill="auto"/>
          </w:tcPr>
          <w:p w14:paraId="5DACFFF0" w14:textId="77777777" w:rsidR="000C3AB5" w:rsidRPr="000D367E" w:rsidRDefault="000C3AB5" w:rsidP="00B04103">
            <w:pPr>
              <w:jc w:val="center"/>
              <w:rPr>
                <w:rFonts w:ascii="Verdana" w:hAnsi="Verdana"/>
                <w:color w:val="156082" w:themeColor="accent1"/>
              </w:rPr>
            </w:pPr>
            <w:r w:rsidRPr="000D367E">
              <w:rPr>
                <w:rFonts w:ascii="Verdana" w:hAnsi="Verdana"/>
                <w:color w:val="156082" w:themeColor="accent1"/>
              </w:rPr>
              <w:t>Hundekenneler og andre hundehold med mindst 5 hunde over 18 uger</w:t>
            </w:r>
          </w:p>
        </w:tc>
        <w:tc>
          <w:tcPr>
            <w:tcW w:w="2882" w:type="dxa"/>
            <w:shd w:val="clear" w:color="auto" w:fill="auto"/>
          </w:tcPr>
          <w:p w14:paraId="50E38E53" w14:textId="77777777" w:rsidR="000C3AB5" w:rsidRPr="000D367E" w:rsidRDefault="000C3AB5" w:rsidP="00C21ECE">
            <w:pPr>
              <w:rPr>
                <w:rFonts w:ascii="Verdana" w:hAnsi="Verdana"/>
                <w:color w:val="156082" w:themeColor="accent1"/>
              </w:rPr>
            </w:pPr>
            <w:r w:rsidRPr="000D367E">
              <w:rPr>
                <w:rFonts w:ascii="Verdana" w:hAnsi="Verdana"/>
                <w:color w:val="156082" w:themeColor="accent1"/>
              </w:rPr>
              <w:t>Hundepensioner</w:t>
            </w:r>
          </w:p>
        </w:tc>
      </w:tr>
      <w:tr w:rsidR="000D367E" w:rsidRPr="000D367E" w14:paraId="311B3FA6" w14:textId="77777777" w:rsidTr="00B04103">
        <w:tc>
          <w:tcPr>
            <w:tcW w:w="2881" w:type="dxa"/>
            <w:shd w:val="clear" w:color="auto" w:fill="auto"/>
          </w:tcPr>
          <w:p w14:paraId="2BD800FF" w14:textId="77777777" w:rsidR="000C3AB5" w:rsidRPr="000D367E" w:rsidRDefault="000C3AB5" w:rsidP="00C21ECE">
            <w:pPr>
              <w:rPr>
                <w:rFonts w:ascii="Verdana" w:hAnsi="Verdana"/>
                <w:color w:val="156082" w:themeColor="accent1"/>
              </w:rPr>
            </w:pPr>
            <w:r w:rsidRPr="000D367E">
              <w:rPr>
                <w:rFonts w:ascii="Verdana" w:hAnsi="Verdana"/>
                <w:color w:val="156082" w:themeColor="accent1"/>
              </w:rPr>
              <w:t>Til nabobeboelse</w:t>
            </w:r>
          </w:p>
        </w:tc>
        <w:tc>
          <w:tcPr>
            <w:tcW w:w="2882" w:type="dxa"/>
            <w:shd w:val="clear" w:color="auto" w:fill="auto"/>
          </w:tcPr>
          <w:p w14:paraId="18AAEEE9" w14:textId="77777777" w:rsidR="000C3AB5" w:rsidRPr="000D367E" w:rsidRDefault="000C3AB5" w:rsidP="00B04103">
            <w:pPr>
              <w:jc w:val="center"/>
              <w:rPr>
                <w:rFonts w:ascii="Verdana" w:hAnsi="Verdana"/>
                <w:color w:val="156082" w:themeColor="accent1"/>
              </w:rPr>
            </w:pPr>
            <w:r w:rsidRPr="000D367E">
              <w:rPr>
                <w:rFonts w:ascii="Verdana" w:hAnsi="Verdana"/>
                <w:color w:val="156082" w:themeColor="accent1"/>
              </w:rPr>
              <w:t>100 m</w:t>
            </w:r>
          </w:p>
        </w:tc>
        <w:tc>
          <w:tcPr>
            <w:tcW w:w="2882" w:type="dxa"/>
            <w:shd w:val="clear" w:color="auto" w:fill="auto"/>
          </w:tcPr>
          <w:p w14:paraId="709C23ED" w14:textId="77777777" w:rsidR="000C3AB5" w:rsidRPr="000D367E" w:rsidRDefault="000C3AB5" w:rsidP="00B04103">
            <w:pPr>
              <w:jc w:val="center"/>
              <w:rPr>
                <w:rFonts w:ascii="Verdana" w:hAnsi="Verdana"/>
                <w:color w:val="156082" w:themeColor="accent1"/>
              </w:rPr>
            </w:pPr>
            <w:r w:rsidRPr="000D367E">
              <w:rPr>
                <w:rFonts w:ascii="Verdana" w:hAnsi="Verdana"/>
                <w:color w:val="156082" w:themeColor="accent1"/>
              </w:rPr>
              <w:t>200 m</w:t>
            </w:r>
          </w:p>
        </w:tc>
      </w:tr>
      <w:tr w:rsidR="000D367E" w:rsidRPr="000D367E" w14:paraId="08772758" w14:textId="77777777" w:rsidTr="00B04103">
        <w:tc>
          <w:tcPr>
            <w:tcW w:w="2881" w:type="dxa"/>
            <w:shd w:val="clear" w:color="auto" w:fill="auto"/>
          </w:tcPr>
          <w:p w14:paraId="7D658337" w14:textId="77777777" w:rsidR="000C3AB5" w:rsidRPr="000D367E" w:rsidRDefault="000C3AB5" w:rsidP="000C3AB5">
            <w:pPr>
              <w:rPr>
                <w:rFonts w:ascii="Verdana" w:hAnsi="Verdana"/>
                <w:color w:val="156082" w:themeColor="accent1"/>
              </w:rPr>
            </w:pPr>
            <w:r w:rsidRPr="000D367E">
              <w:rPr>
                <w:rFonts w:ascii="Verdana" w:hAnsi="Verdana"/>
                <w:color w:val="156082" w:themeColor="accent1"/>
              </w:rPr>
              <w:t>Eksisterende byzone eller sommerhusområde</w:t>
            </w:r>
          </w:p>
          <w:p w14:paraId="3A67D2DC" w14:textId="77777777" w:rsidR="000C3AB5" w:rsidRPr="000D367E" w:rsidRDefault="000C3AB5" w:rsidP="000C3AB5">
            <w:pPr>
              <w:rPr>
                <w:rFonts w:ascii="Verdana" w:hAnsi="Verdana"/>
                <w:color w:val="156082" w:themeColor="accent1"/>
              </w:rPr>
            </w:pPr>
          </w:p>
          <w:p w14:paraId="3C1121C1" w14:textId="77777777" w:rsidR="000C3AB5" w:rsidRPr="000D367E" w:rsidRDefault="000C3AB5" w:rsidP="000C3AB5">
            <w:pPr>
              <w:rPr>
                <w:rFonts w:ascii="Verdana" w:hAnsi="Verdana"/>
                <w:color w:val="156082" w:themeColor="accent1"/>
              </w:rPr>
            </w:pPr>
            <w:r w:rsidRPr="000D367E">
              <w:rPr>
                <w:rFonts w:ascii="Verdana" w:hAnsi="Verdana"/>
                <w:color w:val="156082" w:themeColor="accent1"/>
              </w:rPr>
              <w:t xml:space="preserve">Områder, der iflg. kommune- planens </w:t>
            </w:r>
            <w:proofErr w:type="spellStart"/>
            <w:r w:rsidRPr="000D367E">
              <w:rPr>
                <w:rFonts w:ascii="Verdana" w:hAnsi="Verdana"/>
                <w:color w:val="156082" w:themeColor="accent1"/>
              </w:rPr>
              <w:t>rammedel</w:t>
            </w:r>
            <w:proofErr w:type="spellEnd"/>
            <w:r w:rsidRPr="000D367E">
              <w:rPr>
                <w:rFonts w:ascii="Verdana" w:hAnsi="Verdana"/>
                <w:color w:val="156082" w:themeColor="accent1"/>
              </w:rPr>
              <w:t xml:space="preserve"> er udlagt til fremtidig byzone eller sommerhusområde.</w:t>
            </w:r>
          </w:p>
          <w:p w14:paraId="7848CF2A" w14:textId="77777777" w:rsidR="000C3AB5" w:rsidRPr="000D367E" w:rsidRDefault="000C3AB5" w:rsidP="000C3AB5">
            <w:pPr>
              <w:rPr>
                <w:rFonts w:ascii="Verdana" w:hAnsi="Verdana"/>
                <w:color w:val="156082" w:themeColor="accent1"/>
              </w:rPr>
            </w:pPr>
          </w:p>
          <w:p w14:paraId="1C40673C" w14:textId="77777777" w:rsidR="000C3AB5" w:rsidRPr="000D367E" w:rsidRDefault="000C3AB5" w:rsidP="000C3AB5">
            <w:pPr>
              <w:rPr>
                <w:rFonts w:ascii="Verdana" w:hAnsi="Verdana"/>
                <w:color w:val="156082" w:themeColor="accent1"/>
              </w:rPr>
            </w:pPr>
            <w:r w:rsidRPr="000D367E">
              <w:rPr>
                <w:rFonts w:ascii="Verdana" w:hAnsi="Verdana"/>
                <w:color w:val="156082" w:themeColor="accent1"/>
              </w:rPr>
              <w:t>Område i landzone, der i lokalplan er udlagt til boligformål eller blandet bolig og erhverv eller til offentlige formål mh</w:t>
            </w:r>
            <w:r w:rsidR="00996300" w:rsidRPr="000D367E">
              <w:rPr>
                <w:rFonts w:ascii="Verdana" w:hAnsi="Verdana"/>
                <w:color w:val="156082" w:themeColor="accent1"/>
              </w:rPr>
              <w:t>p.</w:t>
            </w:r>
            <w:r w:rsidRPr="000D367E">
              <w:rPr>
                <w:rFonts w:ascii="Verdana" w:hAnsi="Verdana"/>
                <w:color w:val="156082" w:themeColor="accent1"/>
              </w:rPr>
              <w:t xml:space="preserve"> beboelse, institution og lign.</w:t>
            </w:r>
          </w:p>
        </w:tc>
        <w:tc>
          <w:tcPr>
            <w:tcW w:w="2882" w:type="dxa"/>
            <w:shd w:val="clear" w:color="auto" w:fill="auto"/>
          </w:tcPr>
          <w:p w14:paraId="6DC52EB4" w14:textId="77777777" w:rsidR="000C3AB5" w:rsidRPr="000D367E" w:rsidRDefault="000C3AB5" w:rsidP="00B04103">
            <w:pPr>
              <w:jc w:val="center"/>
              <w:rPr>
                <w:rFonts w:ascii="Verdana" w:hAnsi="Verdana"/>
                <w:color w:val="156082" w:themeColor="accent1"/>
              </w:rPr>
            </w:pPr>
          </w:p>
          <w:p w14:paraId="409D9B4A" w14:textId="77777777" w:rsidR="000C3AB5" w:rsidRPr="000D367E" w:rsidRDefault="000C3AB5" w:rsidP="00B04103">
            <w:pPr>
              <w:jc w:val="center"/>
              <w:rPr>
                <w:rFonts w:ascii="Verdana" w:hAnsi="Verdana"/>
                <w:color w:val="156082" w:themeColor="accent1"/>
              </w:rPr>
            </w:pPr>
          </w:p>
          <w:p w14:paraId="795B2EEF" w14:textId="77777777" w:rsidR="000C3AB5" w:rsidRPr="000D367E" w:rsidRDefault="000C3AB5" w:rsidP="00B04103">
            <w:pPr>
              <w:jc w:val="center"/>
              <w:rPr>
                <w:rFonts w:ascii="Verdana" w:hAnsi="Verdana"/>
                <w:color w:val="156082" w:themeColor="accent1"/>
              </w:rPr>
            </w:pPr>
          </w:p>
          <w:p w14:paraId="3A248AD9" w14:textId="77777777" w:rsidR="000C3AB5" w:rsidRPr="000D367E" w:rsidRDefault="000C3AB5" w:rsidP="00B04103">
            <w:pPr>
              <w:jc w:val="center"/>
              <w:rPr>
                <w:rFonts w:ascii="Verdana" w:hAnsi="Verdana"/>
                <w:color w:val="156082" w:themeColor="accent1"/>
              </w:rPr>
            </w:pPr>
          </w:p>
          <w:p w14:paraId="26EF829F" w14:textId="77777777" w:rsidR="000C3AB5" w:rsidRPr="000D367E" w:rsidRDefault="000C3AB5" w:rsidP="00B04103">
            <w:pPr>
              <w:jc w:val="center"/>
              <w:rPr>
                <w:rFonts w:ascii="Verdana" w:hAnsi="Verdana"/>
                <w:color w:val="156082" w:themeColor="accent1"/>
              </w:rPr>
            </w:pPr>
          </w:p>
          <w:p w14:paraId="4D72D4CB" w14:textId="77777777" w:rsidR="000C3AB5" w:rsidRPr="000D367E" w:rsidRDefault="000C3AB5" w:rsidP="00B04103">
            <w:pPr>
              <w:jc w:val="center"/>
              <w:rPr>
                <w:rFonts w:ascii="Verdana" w:hAnsi="Verdana"/>
                <w:color w:val="156082" w:themeColor="accent1"/>
              </w:rPr>
            </w:pPr>
            <w:r w:rsidRPr="000D367E">
              <w:rPr>
                <w:rFonts w:ascii="Verdana" w:hAnsi="Verdana"/>
                <w:color w:val="156082" w:themeColor="accent1"/>
              </w:rPr>
              <w:t>200 m</w:t>
            </w:r>
          </w:p>
        </w:tc>
        <w:tc>
          <w:tcPr>
            <w:tcW w:w="2882" w:type="dxa"/>
            <w:shd w:val="clear" w:color="auto" w:fill="auto"/>
          </w:tcPr>
          <w:p w14:paraId="495A5114" w14:textId="77777777" w:rsidR="000C3AB5" w:rsidRPr="000D367E" w:rsidRDefault="000C3AB5" w:rsidP="00B04103">
            <w:pPr>
              <w:jc w:val="center"/>
              <w:rPr>
                <w:rFonts w:ascii="Verdana" w:hAnsi="Verdana"/>
                <w:color w:val="156082" w:themeColor="accent1"/>
              </w:rPr>
            </w:pPr>
          </w:p>
          <w:p w14:paraId="28E5443C" w14:textId="77777777" w:rsidR="000C3AB5" w:rsidRPr="000D367E" w:rsidRDefault="000C3AB5" w:rsidP="00B04103">
            <w:pPr>
              <w:jc w:val="center"/>
              <w:rPr>
                <w:rFonts w:ascii="Verdana" w:hAnsi="Verdana"/>
                <w:color w:val="156082" w:themeColor="accent1"/>
              </w:rPr>
            </w:pPr>
          </w:p>
          <w:p w14:paraId="7E776EB6" w14:textId="77777777" w:rsidR="000C3AB5" w:rsidRPr="000D367E" w:rsidRDefault="000C3AB5" w:rsidP="00B04103">
            <w:pPr>
              <w:jc w:val="center"/>
              <w:rPr>
                <w:rFonts w:ascii="Verdana" w:hAnsi="Verdana"/>
                <w:color w:val="156082" w:themeColor="accent1"/>
              </w:rPr>
            </w:pPr>
          </w:p>
          <w:p w14:paraId="46DF2FCE" w14:textId="77777777" w:rsidR="000C3AB5" w:rsidRPr="000D367E" w:rsidRDefault="000C3AB5" w:rsidP="00B04103">
            <w:pPr>
              <w:jc w:val="center"/>
              <w:rPr>
                <w:rFonts w:ascii="Verdana" w:hAnsi="Verdana"/>
                <w:color w:val="156082" w:themeColor="accent1"/>
              </w:rPr>
            </w:pPr>
          </w:p>
          <w:p w14:paraId="7B39DD0E" w14:textId="77777777" w:rsidR="000C3AB5" w:rsidRPr="000D367E" w:rsidRDefault="000C3AB5" w:rsidP="00B04103">
            <w:pPr>
              <w:jc w:val="center"/>
              <w:rPr>
                <w:rFonts w:ascii="Verdana" w:hAnsi="Verdana"/>
                <w:color w:val="156082" w:themeColor="accent1"/>
              </w:rPr>
            </w:pPr>
          </w:p>
          <w:p w14:paraId="75E25F83" w14:textId="77777777" w:rsidR="000C3AB5" w:rsidRPr="000D367E" w:rsidRDefault="000C3AB5" w:rsidP="00B04103">
            <w:pPr>
              <w:jc w:val="center"/>
              <w:rPr>
                <w:rFonts w:ascii="Verdana" w:hAnsi="Verdana"/>
                <w:color w:val="156082" w:themeColor="accent1"/>
              </w:rPr>
            </w:pPr>
            <w:r w:rsidRPr="000D367E">
              <w:rPr>
                <w:rFonts w:ascii="Verdana" w:hAnsi="Verdana"/>
                <w:color w:val="156082" w:themeColor="accent1"/>
              </w:rPr>
              <w:t>300 m</w:t>
            </w:r>
          </w:p>
        </w:tc>
      </w:tr>
    </w:tbl>
    <w:p w14:paraId="5E2D0D18" w14:textId="77777777" w:rsidR="00C21ECE" w:rsidRPr="000D367E" w:rsidRDefault="00C21ECE" w:rsidP="00C21ECE">
      <w:pPr>
        <w:ind w:left="-567"/>
        <w:rPr>
          <w:rFonts w:ascii="Verdana" w:hAnsi="Verdana"/>
          <w:color w:val="156082" w:themeColor="accent1"/>
        </w:rPr>
      </w:pPr>
    </w:p>
    <w:p w14:paraId="015C3F6B"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Det skal bemærkes, at afstanden regnes fra det sted, hvor der etableres, udvides eller ændres.</w:t>
      </w:r>
    </w:p>
    <w:p w14:paraId="4AF99C59"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Kommunen har mulighed for at dispensere fra afstandskravene, men kun i forbindelse med mindre udvidelser eller ændringer.</w:t>
      </w:r>
    </w:p>
    <w:p w14:paraId="64EFF02D"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Etablering er derfor kun tilladt, når afstandskravene overholdes.</w:t>
      </w:r>
    </w:p>
    <w:p w14:paraId="63DDDE97" w14:textId="77777777" w:rsidR="00C21ECE" w:rsidRPr="000D367E" w:rsidRDefault="00C21ECE" w:rsidP="00C21ECE">
      <w:pPr>
        <w:ind w:left="-567"/>
        <w:rPr>
          <w:rFonts w:ascii="Verdana" w:hAnsi="Verdana"/>
          <w:color w:val="156082" w:themeColor="accent1"/>
        </w:rPr>
      </w:pPr>
    </w:p>
    <w:p w14:paraId="51B12471" w14:textId="77777777" w:rsidR="00C21ECE" w:rsidRPr="000D367E" w:rsidRDefault="00C21ECE" w:rsidP="00C21ECE">
      <w:pPr>
        <w:ind w:left="-567"/>
        <w:rPr>
          <w:rFonts w:ascii="Verdana" w:hAnsi="Verdana"/>
          <w:b/>
          <w:color w:val="156082" w:themeColor="accent1"/>
        </w:rPr>
      </w:pPr>
      <w:r w:rsidRPr="000D367E">
        <w:rPr>
          <w:rFonts w:ascii="Verdana" w:hAnsi="Verdana"/>
          <w:b/>
          <w:color w:val="156082" w:themeColor="accent1"/>
        </w:rPr>
        <w:t>Afstandskrav til faste anlæg (løbegårde, møddinger m.m.)</w:t>
      </w:r>
    </w:p>
    <w:p w14:paraId="13CFD7DF"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25 meter til ikke almene vandforsyningsanlæg</w:t>
      </w:r>
    </w:p>
    <w:p w14:paraId="2799512B"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50 meter til almene vandforsyningsanlæg</w:t>
      </w:r>
    </w:p>
    <w:p w14:paraId="3FCB9937" w14:textId="77777777" w:rsidR="00C21ECE" w:rsidRPr="000D367E" w:rsidRDefault="00C21ECE" w:rsidP="00C21ECE">
      <w:pPr>
        <w:ind w:left="-567"/>
        <w:rPr>
          <w:rFonts w:ascii="Verdana" w:eastAsia="Times New Roman" w:hAnsi="Verdana" w:cs="Arial"/>
          <w:color w:val="156082" w:themeColor="accent1"/>
          <w:lang w:eastAsia="ja-JP"/>
        </w:rPr>
      </w:pPr>
      <w:r w:rsidRPr="000D367E">
        <w:rPr>
          <w:rFonts w:ascii="Verdana" w:hAnsi="Verdana"/>
          <w:color w:val="156082" w:themeColor="accent1"/>
        </w:rPr>
        <w:t>15 meter til vandløb (herunder dræn) og søer over 100 m</w:t>
      </w:r>
      <w:r w:rsidRPr="000D367E">
        <w:rPr>
          <w:rFonts w:ascii="Verdana" w:eastAsia="Times New Roman" w:hAnsi="Verdana" w:cs="Arial"/>
          <w:color w:val="156082" w:themeColor="accent1"/>
          <w:lang w:eastAsia="ja-JP"/>
        </w:rPr>
        <w:t>²</w:t>
      </w:r>
    </w:p>
    <w:p w14:paraId="00C1AE79" w14:textId="77777777" w:rsidR="00C21ECE" w:rsidRPr="000D367E" w:rsidRDefault="00C21ECE" w:rsidP="00C21ECE">
      <w:pPr>
        <w:ind w:left="-567"/>
        <w:rPr>
          <w:rFonts w:ascii="Verdana" w:eastAsia="Times New Roman" w:hAnsi="Verdana" w:cs="Arial"/>
          <w:color w:val="156082" w:themeColor="accent1"/>
          <w:lang w:eastAsia="ja-JP"/>
        </w:rPr>
      </w:pPr>
      <w:r w:rsidRPr="000D367E">
        <w:rPr>
          <w:rFonts w:ascii="Verdana" w:eastAsia="Times New Roman" w:hAnsi="Verdana" w:cs="Arial"/>
          <w:color w:val="156082" w:themeColor="accent1"/>
          <w:lang w:eastAsia="ja-JP"/>
        </w:rPr>
        <w:t>15 meter til offentlig vej og privat fællesvej</w:t>
      </w:r>
    </w:p>
    <w:p w14:paraId="214F031E" w14:textId="77777777" w:rsidR="00C21ECE" w:rsidRPr="000D367E" w:rsidRDefault="00C21ECE" w:rsidP="00C21ECE">
      <w:pPr>
        <w:ind w:left="-567"/>
        <w:rPr>
          <w:rFonts w:ascii="Verdana" w:eastAsia="Times New Roman" w:hAnsi="Verdana" w:cs="Arial"/>
          <w:color w:val="156082" w:themeColor="accent1"/>
          <w:lang w:eastAsia="ja-JP"/>
        </w:rPr>
      </w:pPr>
      <w:r w:rsidRPr="000D367E">
        <w:rPr>
          <w:rFonts w:ascii="Verdana" w:eastAsia="Times New Roman" w:hAnsi="Verdana" w:cs="Arial"/>
          <w:color w:val="156082" w:themeColor="accent1"/>
          <w:lang w:eastAsia="ja-JP"/>
        </w:rPr>
        <w:t>25 meter til levnedsmiddelvirksomhed</w:t>
      </w:r>
    </w:p>
    <w:p w14:paraId="6F37615A" w14:textId="77777777" w:rsidR="00C21ECE" w:rsidRPr="000D367E" w:rsidRDefault="00C21ECE" w:rsidP="00C21ECE">
      <w:pPr>
        <w:ind w:left="-567"/>
        <w:rPr>
          <w:rFonts w:ascii="Verdana" w:eastAsia="Times New Roman" w:hAnsi="Verdana" w:cs="Arial"/>
          <w:color w:val="156082" w:themeColor="accent1"/>
          <w:lang w:eastAsia="ja-JP"/>
        </w:rPr>
      </w:pPr>
      <w:r w:rsidRPr="000D367E">
        <w:rPr>
          <w:rFonts w:ascii="Verdana" w:eastAsia="Times New Roman" w:hAnsi="Verdana" w:cs="Arial"/>
          <w:color w:val="156082" w:themeColor="accent1"/>
          <w:lang w:eastAsia="ja-JP"/>
        </w:rPr>
        <w:lastRenderedPageBreak/>
        <w:t>15 meter til beboelse på samme ejendom</w:t>
      </w:r>
    </w:p>
    <w:p w14:paraId="3A9E9BAA" w14:textId="77777777" w:rsidR="00C21ECE" w:rsidRPr="000D367E" w:rsidRDefault="00C21ECE" w:rsidP="00C21ECE">
      <w:pPr>
        <w:ind w:left="-567"/>
        <w:rPr>
          <w:rFonts w:ascii="Verdana" w:hAnsi="Verdana" w:cs="Arial"/>
          <w:color w:val="156082" w:themeColor="accent1"/>
          <w:lang w:eastAsia="ja-JP"/>
        </w:rPr>
      </w:pPr>
      <w:r w:rsidRPr="000D367E">
        <w:rPr>
          <w:rFonts w:ascii="Verdana" w:eastAsia="Times New Roman" w:hAnsi="Verdana" w:cs="Arial"/>
          <w:color w:val="156082" w:themeColor="accent1"/>
          <w:lang w:eastAsia="ja-JP"/>
        </w:rPr>
        <w:t>30 meter til naboskel</w:t>
      </w:r>
    </w:p>
    <w:p w14:paraId="71C6A272" w14:textId="77777777" w:rsidR="00C21ECE" w:rsidRPr="000D367E" w:rsidRDefault="00C21ECE" w:rsidP="00C21ECE">
      <w:pPr>
        <w:ind w:left="-567"/>
        <w:rPr>
          <w:rFonts w:ascii="Verdana" w:hAnsi="Verdana"/>
          <w:color w:val="156082" w:themeColor="accent1"/>
        </w:rPr>
      </w:pPr>
    </w:p>
    <w:p w14:paraId="6C52D983"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Kommunen kan meddele dispensation, hvor disse afstandskrav ikke kan overholdes. Dispensation vil normalt være ledsaget af vilkår, der skal sikre at der ikke opstår risiko for forurening eller gener for omgivelserne (kan f.eks. være renholdelse af anlæg samt støjreducerende tiltag).</w:t>
      </w:r>
    </w:p>
    <w:p w14:paraId="416F5839" w14:textId="77777777" w:rsidR="00C21ECE" w:rsidRPr="000D367E" w:rsidRDefault="00C21ECE" w:rsidP="00C21ECE">
      <w:pPr>
        <w:ind w:left="-567"/>
        <w:rPr>
          <w:rFonts w:ascii="Verdana" w:hAnsi="Verdana"/>
          <w:color w:val="156082" w:themeColor="accent1"/>
        </w:rPr>
      </w:pPr>
    </w:p>
    <w:p w14:paraId="67985041" w14:textId="77777777" w:rsidR="00C21ECE" w:rsidRPr="000D367E" w:rsidRDefault="00C21ECE" w:rsidP="00C21ECE">
      <w:pPr>
        <w:ind w:left="-567"/>
        <w:rPr>
          <w:rFonts w:ascii="Verdana" w:hAnsi="Verdana"/>
          <w:b/>
          <w:color w:val="156082" w:themeColor="accent1"/>
        </w:rPr>
      </w:pPr>
      <w:r w:rsidRPr="000D367E">
        <w:rPr>
          <w:rFonts w:ascii="Verdana" w:hAnsi="Verdana"/>
          <w:b/>
          <w:color w:val="156082" w:themeColor="accent1"/>
        </w:rPr>
        <w:t>Indretningskrav m.m.</w:t>
      </w:r>
    </w:p>
    <w:p w14:paraId="594BCDBD"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Bygninger og lignende skal overholde kravene om indretning af stalde. Det vil blandt andet sige, at bygningerne skal være forsynet med fast gulv. Afløb fra arealer hvor der går hunde, skal ledes til egnet opsamlingsbeholder, og udspredes miljømæssigt forsvarligt.</w:t>
      </w:r>
    </w:p>
    <w:p w14:paraId="4C20BCBA" w14:textId="77777777" w:rsidR="00C21ECE" w:rsidRPr="000D367E" w:rsidRDefault="00C21ECE" w:rsidP="00C21ECE">
      <w:pPr>
        <w:ind w:left="-567"/>
        <w:rPr>
          <w:rFonts w:ascii="Verdana" w:hAnsi="Verdana"/>
          <w:color w:val="156082" w:themeColor="accent1"/>
        </w:rPr>
      </w:pPr>
    </w:p>
    <w:p w14:paraId="1EF50915" w14:textId="77777777" w:rsidR="00C21ECE" w:rsidRPr="000D367E" w:rsidRDefault="00C21ECE" w:rsidP="00C21ECE">
      <w:pPr>
        <w:ind w:left="-567"/>
        <w:rPr>
          <w:rFonts w:ascii="Verdana" w:hAnsi="Verdana"/>
          <w:b/>
          <w:color w:val="156082" w:themeColor="accent1"/>
        </w:rPr>
      </w:pPr>
      <w:r w:rsidRPr="000D367E">
        <w:rPr>
          <w:rFonts w:ascii="Verdana" w:hAnsi="Verdana"/>
          <w:b/>
          <w:color w:val="156082" w:themeColor="accent1"/>
        </w:rPr>
        <w:t>Gødning</w:t>
      </w:r>
    </w:p>
    <w:p w14:paraId="396A387B" w14:textId="77777777" w:rsidR="00483AFE" w:rsidRPr="000D367E" w:rsidRDefault="00483AFE" w:rsidP="00483AFE">
      <w:pPr>
        <w:ind w:left="-567"/>
        <w:rPr>
          <w:rFonts w:ascii="Verdana" w:hAnsi="Verdana"/>
          <w:color w:val="156082" w:themeColor="accent1"/>
        </w:rPr>
      </w:pPr>
      <w:r w:rsidRPr="000D367E">
        <w:rPr>
          <w:rFonts w:ascii="Verdana" w:hAnsi="Verdana"/>
          <w:color w:val="156082" w:themeColor="accent1"/>
        </w:rPr>
        <w:t>Gødning skal opsamles og opbevares på møddingsplads eller i lukket container (evt. i spand med låg) i henhold til husdyrgødningsbekendtgørelsen.</w:t>
      </w:r>
    </w:p>
    <w:p w14:paraId="3B0595F5" w14:textId="77777777" w:rsidR="00483AFE" w:rsidRPr="000D367E" w:rsidRDefault="00483AFE" w:rsidP="00483AFE">
      <w:pPr>
        <w:ind w:left="-567"/>
        <w:rPr>
          <w:rFonts w:ascii="Verdana" w:hAnsi="Verdana"/>
          <w:color w:val="156082" w:themeColor="accent1"/>
        </w:rPr>
      </w:pPr>
      <w:r w:rsidRPr="000D367E">
        <w:rPr>
          <w:rFonts w:ascii="Verdana" w:hAnsi="Verdana"/>
          <w:color w:val="156082" w:themeColor="accent1"/>
        </w:rPr>
        <w:t xml:space="preserve">Gødning i mindre mængder kan bortskaffes i poser i restaffald. </w:t>
      </w:r>
    </w:p>
    <w:p w14:paraId="6056B896" w14:textId="77777777" w:rsidR="00483AFE" w:rsidRPr="000D367E" w:rsidRDefault="00483AFE" w:rsidP="00483AFE">
      <w:pPr>
        <w:ind w:left="-567"/>
        <w:rPr>
          <w:rFonts w:ascii="Verdana" w:hAnsi="Verdana"/>
          <w:color w:val="156082" w:themeColor="accent1"/>
        </w:rPr>
      </w:pPr>
      <w:r w:rsidRPr="000D367E">
        <w:rPr>
          <w:rFonts w:ascii="Verdana" w:hAnsi="Verdana"/>
          <w:color w:val="156082" w:themeColor="accent1"/>
        </w:rPr>
        <w:t>Gødning i større mængder kan anvendes som gødning til afgrøder, som ikke er til konsum (</w:t>
      </w:r>
      <w:proofErr w:type="spellStart"/>
      <w:r w:rsidRPr="000D367E">
        <w:rPr>
          <w:rFonts w:ascii="Verdana" w:hAnsi="Verdana"/>
          <w:color w:val="156082" w:themeColor="accent1"/>
        </w:rPr>
        <w:t>fortærbare</w:t>
      </w:r>
      <w:proofErr w:type="spellEnd"/>
      <w:r w:rsidRPr="000D367E">
        <w:rPr>
          <w:rFonts w:ascii="Verdana" w:hAnsi="Verdana"/>
          <w:color w:val="156082" w:themeColor="accent1"/>
        </w:rPr>
        <w:t xml:space="preserve"> afgrøder).</w:t>
      </w:r>
    </w:p>
    <w:p w14:paraId="79F43180" w14:textId="77777777" w:rsidR="00C21ECE" w:rsidRPr="000D367E" w:rsidRDefault="00C21ECE" w:rsidP="00C21ECE">
      <w:pPr>
        <w:ind w:left="-567"/>
        <w:rPr>
          <w:rFonts w:ascii="Verdana" w:hAnsi="Verdana"/>
          <w:color w:val="156082" w:themeColor="accent1"/>
        </w:rPr>
      </w:pPr>
    </w:p>
    <w:p w14:paraId="281BE1A1" w14:textId="77777777" w:rsidR="00C21ECE" w:rsidRPr="000D367E" w:rsidRDefault="00C21ECE" w:rsidP="00C21ECE">
      <w:pPr>
        <w:ind w:left="-567"/>
        <w:rPr>
          <w:rFonts w:ascii="Verdana" w:hAnsi="Verdana"/>
          <w:b/>
          <w:color w:val="156082" w:themeColor="accent1"/>
        </w:rPr>
      </w:pPr>
      <w:r w:rsidRPr="000D367E">
        <w:rPr>
          <w:rFonts w:ascii="Verdana" w:hAnsi="Verdana"/>
          <w:b/>
          <w:color w:val="156082" w:themeColor="accent1"/>
        </w:rPr>
        <w:t>Brugerbetaling</w:t>
      </w:r>
    </w:p>
    <w:p w14:paraId="50ABA724"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 xml:space="preserve">I forbindelse med tilsyn samt sagsbehandling af anmeldelse om hundehold, opkræves et sagsgebyr til dækning af myndighedens omkostninger til tilsyn, tilladelser med videre i henhold til miljøbeskyttelsesloven. </w:t>
      </w:r>
    </w:p>
    <w:p w14:paraId="6437FF1F" w14:textId="77777777" w:rsidR="00C21ECE" w:rsidRPr="000D367E" w:rsidRDefault="00C21ECE" w:rsidP="00C21ECE">
      <w:pPr>
        <w:ind w:left="-567"/>
        <w:rPr>
          <w:rFonts w:ascii="Verdana" w:hAnsi="Verdana"/>
          <w:color w:val="156082" w:themeColor="accent1"/>
        </w:rPr>
      </w:pPr>
    </w:p>
    <w:p w14:paraId="53432971" w14:textId="77777777" w:rsidR="00C21ECE" w:rsidRPr="000D367E" w:rsidRDefault="00C21ECE" w:rsidP="00C21ECE">
      <w:pPr>
        <w:ind w:left="-567"/>
        <w:rPr>
          <w:rFonts w:ascii="Verdana" w:hAnsi="Verdana"/>
          <w:b/>
          <w:color w:val="156082" w:themeColor="accent1"/>
        </w:rPr>
      </w:pPr>
      <w:r w:rsidRPr="000D367E">
        <w:rPr>
          <w:rFonts w:ascii="Verdana" w:hAnsi="Verdana"/>
          <w:b/>
          <w:color w:val="156082" w:themeColor="accent1"/>
        </w:rPr>
        <w:t>Spørgsmål</w:t>
      </w:r>
    </w:p>
    <w:p w14:paraId="5299C471" w14:textId="77777777" w:rsidR="00C21ECE" w:rsidRPr="000D367E" w:rsidRDefault="00C21ECE" w:rsidP="00C21ECE">
      <w:pPr>
        <w:ind w:left="-567"/>
        <w:rPr>
          <w:rFonts w:ascii="Verdana" w:hAnsi="Verdana"/>
          <w:color w:val="156082" w:themeColor="accent1"/>
        </w:rPr>
      </w:pPr>
      <w:r w:rsidRPr="000D367E">
        <w:rPr>
          <w:rFonts w:ascii="Verdana" w:hAnsi="Verdana"/>
          <w:color w:val="156082" w:themeColor="accent1"/>
        </w:rPr>
        <w:t>Er du i tvivl om, hvorvidt der må være hundehold på din ejendom, eller har du andre spørgsmål, er du velkommen til at kontakte Varde Kommunes miljøafdeling på telefon: 79 94 68 00</w:t>
      </w:r>
    </w:p>
    <w:p w14:paraId="70120E92" w14:textId="77777777" w:rsidR="00C21ECE" w:rsidRPr="000D367E" w:rsidRDefault="00C21ECE" w:rsidP="00C21ECE">
      <w:pPr>
        <w:ind w:left="-567"/>
        <w:rPr>
          <w:rFonts w:ascii="Verdana" w:hAnsi="Verdana"/>
          <w:color w:val="156082" w:themeColor="accent1"/>
        </w:rPr>
      </w:pPr>
    </w:p>
    <w:p w14:paraId="7FC5E9FA" w14:textId="77777777" w:rsidR="00C21ECE" w:rsidRPr="000D367E" w:rsidRDefault="00C21ECE" w:rsidP="00C21ECE">
      <w:pPr>
        <w:ind w:left="-567"/>
        <w:rPr>
          <w:rFonts w:ascii="Verdana" w:hAnsi="Verdana"/>
          <w:color w:val="156082" w:themeColor="accent1"/>
        </w:rPr>
      </w:pPr>
    </w:p>
    <w:p w14:paraId="66AE0E15" w14:textId="77777777" w:rsidR="00C21ECE" w:rsidRPr="000D367E" w:rsidRDefault="00C21ECE" w:rsidP="00C21ECE">
      <w:pPr>
        <w:ind w:left="-567"/>
        <w:rPr>
          <w:rFonts w:ascii="Verdana" w:hAnsi="Verdana"/>
          <w:color w:val="156082" w:themeColor="accent1"/>
        </w:rPr>
      </w:pPr>
    </w:p>
    <w:p w14:paraId="3E5F3BFB" w14:textId="77777777" w:rsidR="00C21ECE" w:rsidRPr="000D367E" w:rsidRDefault="00C21ECE" w:rsidP="00C21ECE">
      <w:pPr>
        <w:ind w:left="-567"/>
        <w:rPr>
          <w:rFonts w:ascii="Verdana" w:hAnsi="Verdana"/>
          <w:color w:val="156082" w:themeColor="accent1"/>
          <w:sz w:val="16"/>
          <w:szCs w:val="16"/>
        </w:rPr>
      </w:pPr>
      <w:r w:rsidRPr="000D367E">
        <w:rPr>
          <w:rFonts w:ascii="Verdana" w:hAnsi="Verdana"/>
          <w:color w:val="156082" w:themeColor="accent1"/>
          <w:sz w:val="16"/>
          <w:szCs w:val="16"/>
        </w:rPr>
        <w:t xml:space="preserve">Revideret </w:t>
      </w:r>
      <w:r w:rsidR="00483AFE" w:rsidRPr="000D367E">
        <w:rPr>
          <w:rFonts w:ascii="Verdana" w:hAnsi="Verdana"/>
          <w:color w:val="156082" w:themeColor="accent1"/>
          <w:sz w:val="16"/>
          <w:szCs w:val="16"/>
        </w:rPr>
        <w:t>18</w:t>
      </w:r>
      <w:r w:rsidRPr="000D367E">
        <w:rPr>
          <w:rFonts w:ascii="Verdana" w:hAnsi="Verdana"/>
          <w:color w:val="156082" w:themeColor="accent1"/>
          <w:sz w:val="16"/>
          <w:szCs w:val="16"/>
        </w:rPr>
        <w:t>.0</w:t>
      </w:r>
      <w:r w:rsidR="00483AFE" w:rsidRPr="000D367E">
        <w:rPr>
          <w:rFonts w:ascii="Verdana" w:hAnsi="Verdana"/>
          <w:color w:val="156082" w:themeColor="accent1"/>
          <w:sz w:val="16"/>
          <w:szCs w:val="16"/>
        </w:rPr>
        <w:t>9</w:t>
      </w:r>
      <w:r w:rsidRPr="000D367E">
        <w:rPr>
          <w:rFonts w:ascii="Verdana" w:hAnsi="Verdana"/>
          <w:color w:val="156082" w:themeColor="accent1"/>
          <w:sz w:val="16"/>
          <w:szCs w:val="16"/>
        </w:rPr>
        <w:t>.20</w:t>
      </w:r>
      <w:r w:rsidR="00483AFE" w:rsidRPr="000D367E">
        <w:rPr>
          <w:rFonts w:ascii="Verdana" w:hAnsi="Verdana"/>
          <w:color w:val="156082" w:themeColor="accent1"/>
          <w:sz w:val="16"/>
          <w:szCs w:val="16"/>
        </w:rPr>
        <w:t>24</w:t>
      </w:r>
    </w:p>
    <w:p w14:paraId="668CEBCA" w14:textId="77777777" w:rsidR="00C21ECE" w:rsidRPr="000D367E" w:rsidRDefault="00C21ECE" w:rsidP="00C21ECE">
      <w:pPr>
        <w:ind w:left="-567"/>
        <w:rPr>
          <w:rFonts w:ascii="Verdana" w:hAnsi="Verdana"/>
          <w:color w:val="156082" w:themeColor="accent1"/>
          <w:sz w:val="16"/>
          <w:szCs w:val="16"/>
        </w:rPr>
      </w:pPr>
      <w:r w:rsidRPr="000D367E">
        <w:rPr>
          <w:rFonts w:ascii="Verdana" w:hAnsi="Verdana"/>
          <w:color w:val="156082" w:themeColor="accent1"/>
          <w:sz w:val="16"/>
          <w:szCs w:val="16"/>
        </w:rPr>
        <w:t xml:space="preserve">Sagsnr. </w:t>
      </w:r>
      <w:r w:rsidR="001159B2" w:rsidRPr="000D367E">
        <w:rPr>
          <w:rFonts w:ascii="Verdana" w:hAnsi="Verdana"/>
          <w:color w:val="156082" w:themeColor="accent1"/>
          <w:sz w:val="16"/>
          <w:szCs w:val="16"/>
        </w:rPr>
        <w:t>EMN-2024-01174</w:t>
      </w:r>
    </w:p>
    <w:p w14:paraId="473E9BE5" w14:textId="77777777" w:rsidR="00C21ECE" w:rsidRPr="000D367E" w:rsidRDefault="00C21ECE" w:rsidP="00C21ECE">
      <w:pPr>
        <w:ind w:left="-567"/>
        <w:rPr>
          <w:rFonts w:ascii="Verdana" w:hAnsi="Verdana"/>
          <w:color w:val="156082" w:themeColor="accent1"/>
        </w:rPr>
      </w:pPr>
    </w:p>
    <w:p w14:paraId="47EF6F2A" w14:textId="77777777" w:rsidR="00C21ECE" w:rsidRPr="000D367E" w:rsidRDefault="00C21ECE" w:rsidP="00C21ECE">
      <w:pPr>
        <w:ind w:left="-567"/>
        <w:rPr>
          <w:rFonts w:ascii="Verdana" w:hAnsi="Verdana"/>
          <w:color w:val="156082" w:themeColor="accent1"/>
        </w:rPr>
      </w:pPr>
    </w:p>
    <w:p w14:paraId="47888955" w14:textId="77777777" w:rsidR="00C21ECE" w:rsidRPr="000D367E" w:rsidRDefault="00C21ECE" w:rsidP="00C21ECE">
      <w:pPr>
        <w:ind w:left="-567"/>
        <w:rPr>
          <w:rFonts w:ascii="Verdana" w:hAnsi="Verdana"/>
          <w:color w:val="156082" w:themeColor="accent1"/>
        </w:rPr>
      </w:pPr>
    </w:p>
    <w:p w14:paraId="5C094B02" w14:textId="77777777" w:rsidR="00C21ECE" w:rsidRPr="000D367E" w:rsidRDefault="00C21ECE" w:rsidP="00C21ECE">
      <w:pPr>
        <w:ind w:left="-567"/>
        <w:rPr>
          <w:rFonts w:ascii="Verdana" w:hAnsi="Verdana"/>
          <w:color w:val="156082" w:themeColor="accent1"/>
        </w:rPr>
      </w:pPr>
    </w:p>
    <w:sectPr w:rsidR="00C21ECE" w:rsidRPr="000D367E" w:rsidSect="003F3D9A">
      <w:pgSz w:w="11907" w:h="16840" w:code="9"/>
      <w:pgMar w:top="1134" w:right="1701" w:bottom="9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AF86" w14:textId="77777777" w:rsidR="0087335C" w:rsidRDefault="0087335C">
      <w:r>
        <w:separator/>
      </w:r>
    </w:p>
  </w:endnote>
  <w:endnote w:type="continuationSeparator" w:id="0">
    <w:p w14:paraId="07C0BC33" w14:textId="77777777" w:rsidR="0087335C" w:rsidRDefault="0087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92E6" w14:textId="77777777" w:rsidR="0087335C" w:rsidRDefault="0087335C">
      <w:r>
        <w:separator/>
      </w:r>
    </w:p>
  </w:footnote>
  <w:footnote w:type="continuationSeparator" w:id="0">
    <w:p w14:paraId="1239700F" w14:textId="77777777" w:rsidR="0087335C" w:rsidRDefault="00873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052CA"/>
    <w:multiLevelType w:val="hybridMultilevel"/>
    <w:tmpl w:val="B74ED3B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9C716D"/>
    <w:multiLevelType w:val="hybridMultilevel"/>
    <w:tmpl w:val="42F40568"/>
    <w:lvl w:ilvl="0" w:tplc="A1DE2F96">
      <w:start w:val="1"/>
      <w:numFmt w:val="decimal"/>
      <w:lvlText w:val="%1)"/>
      <w:lvlJc w:val="left"/>
      <w:pPr>
        <w:tabs>
          <w:tab w:val="num" w:pos="720"/>
        </w:tabs>
        <w:ind w:left="720" w:hanging="360"/>
      </w:pPr>
      <w:rPr>
        <w:rFonts w:hint="default"/>
        <w:vertAlign w:val="superscrip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59171D4F"/>
    <w:multiLevelType w:val="hybridMultilevel"/>
    <w:tmpl w:val="4058E1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53E75"/>
    <w:multiLevelType w:val="hybridMultilevel"/>
    <w:tmpl w:val="BC6289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658657110">
    <w:abstractNumId w:val="0"/>
  </w:num>
  <w:num w:numId="2" w16cid:durableId="1634481647">
    <w:abstractNumId w:val="2"/>
  </w:num>
  <w:num w:numId="3" w16cid:durableId="1332559706">
    <w:abstractNumId w:val="1"/>
  </w:num>
  <w:num w:numId="4" w16cid:durableId="59579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61"/>
    <w:rsid w:val="00003FC5"/>
    <w:rsid w:val="000356CB"/>
    <w:rsid w:val="000369F3"/>
    <w:rsid w:val="0005672F"/>
    <w:rsid w:val="000973B1"/>
    <w:rsid w:val="000C345D"/>
    <w:rsid w:val="000C3AB5"/>
    <w:rsid w:val="000D367E"/>
    <w:rsid w:val="000E6A95"/>
    <w:rsid w:val="000F5A3B"/>
    <w:rsid w:val="0011190D"/>
    <w:rsid w:val="001159B2"/>
    <w:rsid w:val="00134F81"/>
    <w:rsid w:val="00135611"/>
    <w:rsid w:val="001644DC"/>
    <w:rsid w:val="00171477"/>
    <w:rsid w:val="001A5C3D"/>
    <w:rsid w:val="001B5215"/>
    <w:rsid w:val="00206481"/>
    <w:rsid w:val="0027452A"/>
    <w:rsid w:val="002A5BD6"/>
    <w:rsid w:val="002C774C"/>
    <w:rsid w:val="002E455E"/>
    <w:rsid w:val="0030525A"/>
    <w:rsid w:val="003138A9"/>
    <w:rsid w:val="00356FA1"/>
    <w:rsid w:val="003620BC"/>
    <w:rsid w:val="0038007D"/>
    <w:rsid w:val="003C2969"/>
    <w:rsid w:val="003C5921"/>
    <w:rsid w:val="003E1583"/>
    <w:rsid w:val="003F3D9A"/>
    <w:rsid w:val="00412935"/>
    <w:rsid w:val="00415FA3"/>
    <w:rsid w:val="00423FF4"/>
    <w:rsid w:val="004438A2"/>
    <w:rsid w:val="00483AFE"/>
    <w:rsid w:val="0049043D"/>
    <w:rsid w:val="004B4DC2"/>
    <w:rsid w:val="004C47B5"/>
    <w:rsid w:val="00501304"/>
    <w:rsid w:val="0053687A"/>
    <w:rsid w:val="00542667"/>
    <w:rsid w:val="00543727"/>
    <w:rsid w:val="005A0E99"/>
    <w:rsid w:val="005B21FF"/>
    <w:rsid w:val="005B2C2F"/>
    <w:rsid w:val="005C3F14"/>
    <w:rsid w:val="006007F4"/>
    <w:rsid w:val="00600F54"/>
    <w:rsid w:val="0062197D"/>
    <w:rsid w:val="006509B0"/>
    <w:rsid w:val="00670A49"/>
    <w:rsid w:val="006B4B32"/>
    <w:rsid w:val="006B7870"/>
    <w:rsid w:val="006C0D5B"/>
    <w:rsid w:val="006E66D8"/>
    <w:rsid w:val="00722F3E"/>
    <w:rsid w:val="00744CB6"/>
    <w:rsid w:val="00750181"/>
    <w:rsid w:val="00765136"/>
    <w:rsid w:val="00780712"/>
    <w:rsid w:val="007A64D4"/>
    <w:rsid w:val="007B06F6"/>
    <w:rsid w:val="007B7F7B"/>
    <w:rsid w:val="007D5CB4"/>
    <w:rsid w:val="008537B0"/>
    <w:rsid w:val="00871348"/>
    <w:rsid w:val="0087335C"/>
    <w:rsid w:val="008C0079"/>
    <w:rsid w:val="008C17B4"/>
    <w:rsid w:val="008E576F"/>
    <w:rsid w:val="008F1DC6"/>
    <w:rsid w:val="00914561"/>
    <w:rsid w:val="00915757"/>
    <w:rsid w:val="0095093A"/>
    <w:rsid w:val="009544F6"/>
    <w:rsid w:val="00967600"/>
    <w:rsid w:val="00995BFE"/>
    <w:rsid w:val="00996300"/>
    <w:rsid w:val="009A3419"/>
    <w:rsid w:val="009A4825"/>
    <w:rsid w:val="009B11A2"/>
    <w:rsid w:val="009F167A"/>
    <w:rsid w:val="00A36C89"/>
    <w:rsid w:val="00A53FAA"/>
    <w:rsid w:val="00AC600B"/>
    <w:rsid w:val="00B04103"/>
    <w:rsid w:val="00BA592D"/>
    <w:rsid w:val="00BB4755"/>
    <w:rsid w:val="00BF1B85"/>
    <w:rsid w:val="00C21ECE"/>
    <w:rsid w:val="00C2676D"/>
    <w:rsid w:val="00C9394C"/>
    <w:rsid w:val="00CB07BB"/>
    <w:rsid w:val="00CB2171"/>
    <w:rsid w:val="00CC26D7"/>
    <w:rsid w:val="00CC3ECD"/>
    <w:rsid w:val="00D04342"/>
    <w:rsid w:val="00D056E6"/>
    <w:rsid w:val="00D463E4"/>
    <w:rsid w:val="00D668D8"/>
    <w:rsid w:val="00DB6A46"/>
    <w:rsid w:val="00E02024"/>
    <w:rsid w:val="00E049EE"/>
    <w:rsid w:val="00E166B8"/>
    <w:rsid w:val="00E31592"/>
    <w:rsid w:val="00E32389"/>
    <w:rsid w:val="00EA5C6B"/>
    <w:rsid w:val="00EE10B7"/>
    <w:rsid w:val="00EE12AE"/>
    <w:rsid w:val="00F33268"/>
    <w:rsid w:val="00F512A6"/>
    <w:rsid w:val="00F56A91"/>
    <w:rsid w:val="00F94C8C"/>
    <w:rsid w:val="00FD34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1C668"/>
  <w15:chartTrackingRefBased/>
  <w15:docId w15:val="{764D3C7E-5D5B-414C-A0A8-5C048080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561"/>
    <w:rPr>
      <w:sz w:val="24"/>
      <w:szCs w:val="24"/>
    </w:rPr>
  </w:style>
  <w:style w:type="paragraph" w:styleId="Overskrift1">
    <w:name w:val="heading 1"/>
    <w:basedOn w:val="Normal"/>
    <w:next w:val="Normal"/>
    <w:link w:val="Overskrift1Tegn"/>
    <w:qFormat/>
    <w:rsid w:val="00C21ECE"/>
    <w:pPr>
      <w:keepNext/>
      <w:spacing w:before="240" w:after="60"/>
      <w:outlineLvl w:val="0"/>
    </w:pPr>
    <w:rPr>
      <w:rFonts w:ascii="Calibri Light" w:eastAsia="Times New Roman"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914561"/>
    <w:pPr>
      <w:spacing w:before="100" w:beforeAutospacing="1" w:after="100" w:afterAutospacing="1"/>
    </w:pPr>
  </w:style>
  <w:style w:type="character" w:styleId="Fremhv">
    <w:name w:val="Emphasis"/>
    <w:qFormat/>
    <w:rsid w:val="00914561"/>
    <w:rPr>
      <w:i/>
      <w:iCs/>
    </w:rPr>
  </w:style>
  <w:style w:type="character" w:styleId="Strk">
    <w:name w:val="Strong"/>
    <w:qFormat/>
    <w:rsid w:val="00914561"/>
    <w:rPr>
      <w:b/>
      <w:bCs/>
    </w:rPr>
  </w:style>
  <w:style w:type="table" w:styleId="Tabel-Gitter">
    <w:name w:val="Table Grid"/>
    <w:basedOn w:val="Tabel-Normal"/>
    <w:rsid w:val="0091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171477"/>
    <w:pPr>
      <w:tabs>
        <w:tab w:val="center" w:pos="4819"/>
        <w:tab w:val="right" w:pos="9638"/>
      </w:tabs>
    </w:pPr>
  </w:style>
  <w:style w:type="paragraph" w:styleId="Sidefod">
    <w:name w:val="footer"/>
    <w:basedOn w:val="Normal"/>
    <w:rsid w:val="00171477"/>
    <w:pPr>
      <w:tabs>
        <w:tab w:val="center" w:pos="4819"/>
        <w:tab w:val="right" w:pos="9638"/>
      </w:tabs>
    </w:pPr>
  </w:style>
  <w:style w:type="character" w:styleId="Hyperlink">
    <w:name w:val="Hyperlink"/>
    <w:rsid w:val="0030525A"/>
    <w:rPr>
      <w:color w:val="0000FF"/>
      <w:u w:val="single"/>
    </w:rPr>
  </w:style>
  <w:style w:type="paragraph" w:styleId="Markeringsbobletekst">
    <w:name w:val="Balloon Text"/>
    <w:basedOn w:val="Normal"/>
    <w:link w:val="MarkeringsbobletekstTegn"/>
    <w:rsid w:val="00356FA1"/>
    <w:rPr>
      <w:rFonts w:ascii="Tahoma" w:hAnsi="Tahoma" w:cs="Tahoma"/>
      <w:sz w:val="16"/>
      <w:szCs w:val="16"/>
    </w:rPr>
  </w:style>
  <w:style w:type="character" w:customStyle="1" w:styleId="MarkeringsbobletekstTegn">
    <w:name w:val="Markeringsbobletekst Tegn"/>
    <w:link w:val="Markeringsbobletekst"/>
    <w:rsid w:val="00356FA1"/>
    <w:rPr>
      <w:rFonts w:ascii="Tahoma" w:hAnsi="Tahoma" w:cs="Tahoma"/>
      <w:sz w:val="16"/>
      <w:szCs w:val="16"/>
    </w:rPr>
  </w:style>
  <w:style w:type="character" w:styleId="Ulstomtale">
    <w:name w:val="Unresolved Mention"/>
    <w:uiPriority w:val="99"/>
    <w:semiHidden/>
    <w:unhideWhenUsed/>
    <w:rsid w:val="00C21ECE"/>
    <w:rPr>
      <w:color w:val="605E5C"/>
      <w:shd w:val="clear" w:color="auto" w:fill="E1DFDD"/>
    </w:rPr>
  </w:style>
  <w:style w:type="character" w:customStyle="1" w:styleId="Overskrift1Tegn">
    <w:name w:val="Overskrift 1 Tegn"/>
    <w:link w:val="Overskrift1"/>
    <w:rsid w:val="00C21EC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knikogmiljo@varde.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B3C1F91DBB25548A9D07B58FB4490B1" ma:contentTypeVersion="0" ma:contentTypeDescription="GetOrganized dokument" ma:contentTypeScope="" ma:versionID="448dbe975dac17ac805aaa11184bb7a2">
  <xsd:schema xmlns:xsd="http://www.w3.org/2001/XMLSchema" xmlns:xs="http://www.w3.org/2001/XMLSchema" xmlns:p="http://schemas.microsoft.com/office/2006/metadata/properties" xmlns:ns1="http://schemas.microsoft.com/sharepoint/v3" xmlns:ns2="33780E7A-7FA5-484E-B747-FFA4854BD3A5" xmlns:ns3="ff038efd-60d5-4198-a271-1b789e3e63e2" xmlns:ns4="4b262729-c1de-457a-bd67-db76a1ee8ab9" targetNamespace="http://schemas.microsoft.com/office/2006/metadata/properties" ma:root="true" ma:fieldsID="8980ec9111a41948e2ceb12bf82e392d" ns1:_="" ns2:_="" ns3:_="" ns4:_="">
    <xsd:import namespace="http://schemas.microsoft.com/sharepoint/v3"/>
    <xsd:import namespace="33780E7A-7FA5-484E-B747-FFA4854BD3A5"/>
    <xsd:import namespace="ff038efd-60d5-4198-a271-1b789e3e63e2"/>
    <xsd:import namespace="4b262729-c1de-457a-bd67-db76a1ee8ab9"/>
    <xsd:element name="properties">
      <xsd:complexType>
        <xsd:sequence>
          <xsd:element name="documentManagement">
            <xsd:complexType>
              <xsd:all>
                <xsd:element ref="ns2:Part" minOccurs="0"/>
                <xsd:element ref="ns2:Part_x003a_VisNavn" minOccurs="0"/>
                <xsd:element ref="ns3:Beskrivelse" minOccurs="0"/>
                <xsd:element ref="ns3:CaseOwner"/>
                <xsd:element ref="ns3:Korrespondance"/>
                <xsd:element ref="ns3:Dato"/>
                <xsd:element ref="ns2:SvarPaa" minOccurs="0"/>
                <xsd:element ref="ns2:Frist" minOccurs="0"/>
                <xsd:element ref="ns2:CCMAgendaDocumentStatus" minOccurs="0"/>
                <xsd:element ref="ns2:CCMMeetingCaseLink" minOccurs="0"/>
                <xsd:element ref="ns2:ErBesvaret" minOccurs="0"/>
                <xsd:element ref="ns2:CCMAgendaStatus" minOccurs="0"/>
                <xsd:element ref="ns1:CCMCognitiveTyp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3:h7d7b564e6ab40d3aa4d6f9dfb78478c" minOccurs="0"/>
                <xsd:element ref="ns4:TaxCatchAll" minOccurs="0"/>
                <xsd:element ref="ns2:CCMMeetingCaseId" minOccurs="0"/>
                <xsd:element ref="ns2:CCMAgendaItemId" minOccurs="0"/>
                <xsd:element ref="ns2:AgendaStatusIcon" minOccurs="0"/>
                <xsd:element ref="ns2:Aktindsigt" minOccurs="0"/>
                <xsd:element ref="ns3:Classification" minOccurs="0"/>
                <xsd:element ref="ns1:CCMOnlineStatus" minOccurs="0"/>
                <xsd:element ref="ns2:Afsender" minOccurs="0"/>
                <xsd:element ref="ns2:Modtage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15" nillable="true" ma:displayName="CognitiveType" ma:decimals="0" ma:description="" ma:hidden="true" ma:internalName="CCMCognitiveType" ma:readOnly="false">
      <xsd:simpleType>
        <xsd:restriction base="dms:Number"/>
      </xsd:simpleType>
    </xsd:element>
    <xsd:element name="CaseID" ma:index="20" nillable="true" ma:displayName="Sags ID" ma:default="Tildeler" ma:internalName="CaseID" ma:readOnly="true">
      <xsd:simpleType>
        <xsd:restriction base="dms:Text"/>
      </xsd:simpleType>
    </xsd:element>
    <xsd:element name="CCMVisualId" ma:index="21" nillable="true" ma:displayName="Sags ID" ma:default="Tildeler" ma:internalName="CCMVisualId" ma:readOnly="true">
      <xsd:simpleType>
        <xsd:restriction base="dms:Text"/>
      </xsd:simpleType>
    </xsd:element>
    <xsd:element name="DocID" ma:index="22" nillable="true" ma:displayName="Dok ID" ma:default="Tildeler" ma:internalName="DocID" ma:readOnly="true">
      <xsd:simpleType>
        <xsd:restriction base="dms:Text"/>
      </xsd:simpleType>
    </xsd:element>
    <xsd:element name="Finalized" ma:index="23" nillable="true" ma:displayName="Endeligt" ma:default="False" ma:internalName="Finalized" ma:readOnly="true">
      <xsd:simpleType>
        <xsd:restriction base="dms:Boolean"/>
      </xsd:simpleType>
    </xsd:element>
    <xsd:element name="Related" ma:index="24" nillable="true" ma:displayName="Vedhæftet dokument" ma:default="False" ma:internalName="Related" ma:readOnly="true">
      <xsd:simpleType>
        <xsd:restriction base="dms:Boolean"/>
      </xsd:simpleType>
    </xsd:element>
    <xsd:element name="RegistrationDate" ma:index="25" nillable="true" ma:displayName="Registrerings dato" ma:format="DateTime" ma:internalName="RegistrationDate" ma:readOnly="true">
      <xsd:simpleType>
        <xsd:restriction base="dms:DateTime"/>
      </xsd:simpleType>
    </xsd:element>
    <xsd:element name="CaseRecordNumber" ma:index="26" nillable="true" ma:displayName="Akt ID" ma:decimals="0" ma:default="0" ma:internalName="CaseRecordNumber" ma:readOnly="true">
      <xsd:simpleType>
        <xsd:restriction base="dms:Number"/>
      </xsd:simpleType>
    </xsd:element>
    <xsd:element name="LocalAttachment" ma:index="27" nillable="true" ma:displayName="Lokalt bilag" ma:default="False" ma:description="" ma:internalName="LocalAttachment" ma:readOnly="true">
      <xsd:simpleType>
        <xsd:restriction base="dms:Boolean"/>
      </xsd:simpleType>
    </xsd:element>
    <xsd:element name="CCMTemplateName" ma:index="28" nillable="true" ma:displayName="Skabelonnavn" ma:internalName="CCMTemplateName" ma:readOnly="true">
      <xsd:simpleType>
        <xsd:restriction base="dms:Text"/>
      </xsd:simpleType>
    </xsd:element>
    <xsd:element name="CCMTemplateVersion" ma:index="29" nillable="true" ma:displayName="Skabelonversion" ma:internalName="CCMTemplateVersion" ma:readOnly="true">
      <xsd:simpleType>
        <xsd:restriction base="dms:Text"/>
      </xsd:simpleType>
    </xsd:element>
    <xsd:element name="CCMTemplateID" ma:index="30" nillable="true" ma:displayName="CCMTemplateID" ma:decimals="0" ma:default="0" ma:hidden="true" ma:internalName="CCMTemplateID" ma:readOnly="true">
      <xsd:simpleType>
        <xsd:restriction base="dms:Number"/>
      </xsd:simpleType>
    </xsd:element>
    <xsd:element name="CCMSystemID" ma:index="31" nillable="true" ma:displayName="CCMSystemID" ma:hidden="true" ma:internalName="CCMSystemID" ma:readOnly="true">
      <xsd:simpleType>
        <xsd:restriction base="dms:Text"/>
      </xsd:simpleType>
    </xsd:element>
    <xsd:element name="WasEncrypted" ma:index="32" nillable="true" ma:displayName="Krypteret" ma:default="False" ma:internalName="WasEncrypted" ma:readOnly="true">
      <xsd:simpleType>
        <xsd:restriction base="dms:Boolean"/>
      </xsd:simpleType>
    </xsd:element>
    <xsd:element name="WasSigned" ma:index="33" nillable="true" ma:displayName="Signeret" ma:default="False" ma:internalName="WasSigned" ma:readOnly="true">
      <xsd:simpleType>
        <xsd:restriction base="dms:Boolean"/>
      </xsd:simpleType>
    </xsd:element>
    <xsd:element name="MailHasAttachments" ma:index="34" nillable="true" ma:displayName="E-mail har vedhæftede filer" ma:default="False" ma:internalName="MailHasAttachments" ma:readOnly="true">
      <xsd:simpleType>
        <xsd:restriction base="dms:Boolean"/>
      </xsd:simpleType>
    </xsd:element>
    <xsd:element name="CCMConversation" ma:index="35" nillable="true" ma:displayName="Samtale" ma:description="" ma:internalName="CCMConversation" ma:readOnly="true">
      <xsd:simpleType>
        <xsd:restriction base="dms:Text"/>
      </xsd:simpleType>
    </xsd:element>
    <xsd:element name="CCMPageCount" ma:index="37" nillable="true" ma:displayName="Sider" ma:decimals="0" ma:description="" ma:internalName="CCMPageCount" ma:readOnly="true">
      <xsd:simpleType>
        <xsd:restriction base="dms:Number"/>
      </xsd:simpleType>
    </xsd:element>
    <xsd:element name="CCMCommentCount" ma:index="38" nillable="true" ma:displayName="Kommentarer" ma:decimals="0" ma:description="" ma:internalName="CCMCommentCount" ma:readOnly="true">
      <xsd:simpleType>
        <xsd:restriction base="dms:Number"/>
      </xsd:simpleType>
    </xsd:element>
    <xsd:element name="CCMPreviewAnnotationsTasks" ma:index="39" nillable="true" ma:displayName="Opgaver" ma:decimals="0" ma:description="" ma:internalName="CCMPreviewAnnotationsTasks" ma:readOnly="true">
      <xsd:simpleType>
        <xsd:restriction base="dms:Number"/>
      </xsd:simpleType>
    </xsd:element>
    <xsd:element name="CCMMetadataExtractionStatus" ma:index="40"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1" nillable="true" ma:displayName="UndersagsId" ma:description="" ma:internalName="CCMSubID" ma:readOnly="true">
      <xsd:simpleType>
        <xsd:restriction base="dms:Text">
          <xsd:maxLength value="255"/>
        </xsd:restriction>
      </xsd:simpleType>
    </xsd:element>
    <xsd:element name="CCMManageRelations" ma:index="42" nillable="true" ma:displayName="Bilag" ma:description="" ma:internalName="CCMManageRelations" ma:readOnly="true">
      <xsd:simpleType>
        <xsd:restriction base="dms:Text">
          <xsd:maxLength value="255"/>
        </xsd:restriction>
      </xsd:simpleType>
    </xsd:element>
    <xsd:element name="CCMOnlineStatus" ma:index="53"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33780E7A-7FA5-484E-B747-FFA4854BD3A5" elementFormDefault="qualified">
    <xsd:import namespace="http://schemas.microsoft.com/office/2006/documentManagement/types"/>
    <xsd:import namespace="http://schemas.microsoft.com/office/infopath/2007/PartnerControls"/>
    <xsd:element name="Part" ma:index="2" nillable="true" ma:displayName="Part" ma:list="{F0B6D31F-A4C6-4115-A4CF-135EEE4E5D15}" ma:internalName="Part" ma:readOnly="false" ma:showField="FullName">
      <xsd:complexType>
        <xsd:complexContent>
          <xsd:extension base="dms:MultiChoiceLookup">
            <xsd:sequence>
              <xsd:element name="Value" type="dms:Lookup" maxOccurs="unbounded" minOccurs="0" nillable="true"/>
            </xsd:sequence>
          </xsd:extension>
        </xsd:complexContent>
      </xsd:complexType>
    </xsd:element>
    <xsd:element name="Part_x003a_VisNavn" ma:index="3" nillable="true" ma:displayName="Part:VisNavn" ma:list="{F0B6D31F-A4C6-4115-A4CF-135EEE4E5D15}" ma:internalName="Part_x003a_VisNavn" ma:readOnly="true" ma:showField="VisNavn" ma:web="">
      <xsd:complexType>
        <xsd:complexContent>
          <xsd:extension base="dms:MultiChoiceLookup">
            <xsd:sequence>
              <xsd:element name="Value" type="dms:Lookup" maxOccurs="unbounded" minOccurs="0" nillable="true"/>
            </xsd:sequence>
          </xsd:extension>
        </xsd:complexContent>
      </xsd:complexType>
    </xsd:element>
    <xsd:element name="SvarPaa" ma:index="9" nillable="true" ma:displayName="Svar på" ma:list="{33780E7A-7FA5-484E-B747-FFA4854BD3A5}"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Frist" ma:index="10" nillable="true" ma:displayName="Frist" ma:format="DateOnly" ma:internalName="Frist">
      <xsd:simpleType>
        <xsd:restriction base="dms:DateTime"/>
      </xsd:simpleType>
    </xsd:element>
    <xsd:element name="CCMAgendaDocumentStatus" ma:index="11" nillable="true" ma:displayName="Status for dagsordensdokument" ma:format="Dropdown" ma:internalName="CCMAgendaDocumentStatus">
      <xsd:simpleType>
        <xsd:restriction base="dms:Choice">
          <xsd:enumeration value="Udkast"/>
          <xsd:enumeration value="Under udarbejdelse"/>
          <xsd:enumeration value="Klar"/>
        </xsd:restriction>
      </xsd:simpleType>
    </xsd:element>
    <xsd:element name="CCMMeetingCaseLink" ma:index="12" nillable="true" ma:displayName="Mødesag" ma:format="Hyperlink" ma:hidden="true" ma:internalName="CCMMeetingCas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rBesvaret" ma:index="13" nillable="true" ma:displayName="Er besvaret?" ma:default="0" ma:hidden="true" ma:internalName="ErBesvaret">
      <xsd:simpleType>
        <xsd:restriction base="dms:Boolean"/>
      </xsd:simpleType>
    </xsd:element>
    <xsd:element name="CCMAgendaStatus" ma:index="14" nillable="true" ma:displayName="Dagsordenstatus" ma:default="" ma:format="Dropdown" ma:hidden="true" ma:internalName="CCMAgendaStatus" ma:readOnly="false">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45" nillable="true" ma:displayName="CCMMeetingCaseId" ma:hidden="true" ma:internalName="CCMMeetingCaseId">
      <xsd:simpleType>
        <xsd:restriction base="dms:Text">
          <xsd:maxLength value="255"/>
        </xsd:restriction>
      </xsd:simpleType>
    </xsd:element>
    <xsd:element name="CCMAgendaItemId" ma:index="46" nillable="true" ma:displayName="CCMAgendaItemId" ma:decimals="0" ma:hidden="true" ma:internalName="CCMAgendaItemId">
      <xsd:simpleType>
        <xsd:restriction base="dms:Number"/>
      </xsd:simpleType>
    </xsd:element>
    <xsd:element name="AgendaStatusIcon" ma:index="47" nillable="true" ma:displayName="Ikon for dagsordensstatus" ma:internalName="AgendaStatusIcon" ma:readOnly="true">
      <xsd:simpleType>
        <xsd:restriction base="dms:Unknown"/>
      </xsd:simpleType>
    </xsd:element>
    <xsd:element name="Aktindsigt" ma:index="48" nillable="true" ma:displayName="Aktindsigt" ma:default="1" ma:hidden="true" ma:internalName="Aktindsigt">
      <xsd:simpleType>
        <xsd:restriction base="dms:Boolean"/>
      </xsd:simpleType>
    </xsd:element>
    <xsd:element name="Afsender" ma:index="54" nillable="true" ma:displayName="Afsender" ma:list="{F0B6D31F-A4C6-4115-A4CF-135EEE4E5D15}" ma:internalName="Afsender" ma:showField="VisNavn">
      <xsd:simpleType>
        <xsd:restriction base="dms:Lookup"/>
      </xsd:simpleType>
    </xsd:element>
    <xsd:element name="Modtagere" ma:index="55" nillable="true" ma:displayName="Modtagere" ma:list="{F0B6D31F-A4C6-4115-A4CF-135EEE4E5D15}" ma:internalName="Modtagere" ma:showField="VisNavn">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Beskrivelse" ma:index="4" nillable="true" ma:displayName="Beskrivelse" ma:internalName="Beskrivelse">
      <xsd:simpleType>
        <xsd:restriction base="dms:Note">
          <xsd:maxLength value="255"/>
        </xsd:restriction>
      </xsd:simpleType>
    </xsd:element>
    <xsd:element name="CaseOwner" ma:index="5" ma:displayName="Dokumentansvarlig" ma:default=""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rrespondance" ma:index="6" ma:displayName="Korrespondance" ma:default="Intern" ma:description="Indgående = det der kommer ind til os -  &#10;Udgående = det der sendes fra os - &#10;Intern = Interne arbejdsdokumenter -&#10;Høring = dokumenter sendt i høring" ma:format="Dropdown" ma:internalName="Korrespondance">
      <xsd:simpleType>
        <xsd:restriction base="dms:Choice">
          <xsd:enumeration value="Indgående"/>
          <xsd:enumeration value="Intern"/>
          <xsd:enumeration value="Udgående"/>
          <xsd:enumeration value="Høring"/>
        </xsd:restriction>
      </xsd:simpleType>
    </xsd:element>
    <xsd:element name="Dato" ma:index="7" ma:displayName="Dato" ma:default="[today]" ma:format="DateOnly" ma:internalName="Dato">
      <xsd:simpleType>
        <xsd:restriction base="dms:DateTime"/>
      </xsd:simpleType>
    </xsd:element>
    <xsd:element name="h7d7b564e6ab40d3aa4d6f9dfb78478c" ma:index="43" ma:taxonomy="true" ma:internalName="h7d7b564e6ab40d3aa4d6f9dfb78478c" ma:taxonomyFieldName="Dokumenttype" ma:displayName="Dokumenttype" ma:default="" ma:fieldId="{17d7b564-e6ab-40d3-aa4d-6f9dfb78478c}" ma:sspId="32224561-ae9f-4114-8e53-c1b9b1969f2f" ma:termSetId="1f9313ec-bcdf-4c8a-8c66-ce0a808409d5" ma:anchorId="00000000-0000-0000-0000-000000000000" ma:open="false" ma:isKeyword="false">
      <xsd:complexType>
        <xsd:sequence>
          <xsd:element ref="pc:Terms" minOccurs="0" maxOccurs="1"/>
        </xsd:sequence>
      </xsd:complexType>
    </xsd:element>
    <xsd:element name="Classification" ma:index="49" nillable="true" ma:displayName="Klassifikation" ma:default="Offentlig" ma:description="Offentlig = Ikke personfølsomt eller hemmeligt - Fortrolig = Personfølesomme oplysninger - &#10;Intern = Internt arbejdsdokument" ma:format="Dropdown"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4b262729-c1de-457a-bd67-db76a1ee8ab9"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37c543d2-670d-4dad-bdb1-b7e8792644ea}" ma:internalName="TaxCatchAll" ma:showField="CatchAllData" ma:web="4b262729-c1de-457a-bd67-db76a1ee8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F41B8-1272-4408-9B36-5B4B211B5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780E7A-7FA5-484E-B747-FFA4854BD3A5"/>
    <ds:schemaRef ds:uri="ff038efd-60d5-4198-a271-1b789e3e63e2"/>
    <ds:schemaRef ds:uri="4b262729-c1de-457a-bd67-db76a1ee8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BB255-5396-49EE-960E-C893E3D8D8B5}">
  <ds:schemaRefs>
    <ds:schemaRef ds:uri="http://schemas.openxmlformats.org/officeDocument/2006/bibliography"/>
  </ds:schemaRefs>
</ds:datastoreItem>
</file>

<file path=customXml/itemProps3.xml><?xml version="1.0" encoding="utf-8"?>
<ds:datastoreItem xmlns:ds="http://schemas.openxmlformats.org/officeDocument/2006/customXml" ds:itemID="{37F80235-5B87-42E6-A3DC-543F0643CF14}">
  <ds:schemaRefs>
    <ds:schemaRef ds:uri="http://schemas.microsoft.com/office/2006/metadata/longProperties"/>
  </ds:schemaRefs>
</ds:datastoreItem>
</file>

<file path=customXml/itemProps4.xml><?xml version="1.0" encoding="utf-8"?>
<ds:datastoreItem xmlns:ds="http://schemas.openxmlformats.org/officeDocument/2006/customXml" ds:itemID="{2A81A8FF-2335-4494-9EE7-C584913C5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Tekst - vejledning om hundehold - til hjemmesiden den 18-09-2024</vt:lpstr>
    </vt:vector>
  </TitlesOfParts>
  <Company>Varde kommune</Company>
  <LinksUpToDate>false</LinksUpToDate>
  <CharactersWithSpaces>4930</CharactersWithSpaces>
  <SharedDoc>false</SharedDoc>
  <HLinks>
    <vt:vector size="6" baseType="variant">
      <vt:variant>
        <vt:i4>1048613</vt:i4>
      </vt:variant>
      <vt:variant>
        <vt:i4>0</vt:i4>
      </vt:variant>
      <vt:variant>
        <vt:i4>0</vt:i4>
      </vt:variant>
      <vt:variant>
        <vt:i4>5</vt:i4>
      </vt:variant>
      <vt:variant>
        <vt:lpwstr>mailto:Teknikogmiljo@varde.dk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 vejledning om hundehold - til hjemmesiden den 18-09-2024</dc:title>
  <dc:subject/>
  <dc:creator>HAMB</dc:creator>
  <cp:keywords/>
  <dc:description/>
  <cp:lastModifiedBy>Mia Schack</cp:lastModifiedBy>
  <cp:revision>2</cp:revision>
  <cp:lastPrinted>2013-10-14T07:46:00Z</cp:lastPrinted>
  <dcterms:created xsi:type="dcterms:W3CDTF">2024-09-20T09:31:00Z</dcterms:created>
  <dcterms:modified xsi:type="dcterms:W3CDTF">2024-09-20T09:31:00Z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{16D7B04B-E299-4AD6-A7EE-013751E1CFB5}</vt:lpwstr>
  </property>
  <property fmtid="{D5CDD505-2E9C-101B-9397-08002B2CF9AE}" pid="3" name="DocID">
    <vt:lpwstr>8849555</vt:lpwstr>
  </property>
  <property fmtid="{D5CDD505-2E9C-101B-9397-08002B2CF9AE}" pid="4" name="Dokumenttype">
    <vt:lpwstr>1;#Notat|56fbdd51-244d-4c5c-bc3f-34a1c65fc1be</vt:lpwstr>
  </property>
  <property fmtid="{D5CDD505-2E9C-101B-9397-08002B2CF9AE}" pid="5" name="SourceFileName">
    <vt:lpwstr>25mdz01!.DOC</vt:lpwstr>
  </property>
  <property fmtid="{D5CDD505-2E9C-101B-9397-08002B2CF9AE}" pid="6" name="LocalAttachment">
    <vt:lpwstr>0</vt:lpwstr>
  </property>
  <property fmtid="{D5CDD505-2E9C-101B-9397-08002B2CF9AE}" pid="7" name="Related">
    <vt:lpwstr>0</vt:lpwstr>
  </property>
  <property fmtid="{D5CDD505-2E9C-101B-9397-08002B2CF9AE}" pid="8" name="Beskrivelse">
    <vt:lpwstr>Dokumentnummer: A2020-59142</vt:lpwstr>
  </property>
  <property fmtid="{D5CDD505-2E9C-101B-9397-08002B2CF9AE}" pid="9" name="CCMSystemID">
    <vt:lpwstr>c4dad55e-f722-4949-9b5c-2543b1414d3b</vt:lpwstr>
  </property>
  <property fmtid="{D5CDD505-2E9C-101B-9397-08002B2CF9AE}" pid="10" name="CaseOwner">
    <vt:lpwstr>93</vt:lpwstr>
  </property>
  <property fmtid="{D5CDD505-2E9C-101B-9397-08002B2CF9AE}" pid="11" name="Dato">
    <vt:lpwstr>2024-09-18T00:00:00Z</vt:lpwstr>
  </property>
  <property fmtid="{D5CDD505-2E9C-101B-9397-08002B2CF9AE}" pid="12" name="CCMVisualId">
    <vt:lpwstr>EMN-2024-01174</vt:lpwstr>
  </property>
  <property fmtid="{D5CDD505-2E9C-101B-9397-08002B2CF9AE}" pid="13" name="Finalized">
    <vt:lpwstr>0</vt:lpwstr>
  </property>
  <property fmtid="{D5CDD505-2E9C-101B-9397-08002B2CF9AE}" pid="14" name="CaseRecordNumber">
    <vt:lpwstr>0</vt:lpwstr>
  </property>
  <property fmtid="{D5CDD505-2E9C-101B-9397-08002B2CF9AE}" pid="15" name="CaseID">
    <vt:lpwstr>EMN-2024-01174</vt:lpwstr>
  </property>
  <property fmtid="{D5CDD505-2E9C-101B-9397-08002B2CF9AE}" pid="16" name="Korrespondance">
    <vt:lpwstr>Intern</vt:lpwstr>
  </property>
  <property fmtid="{D5CDD505-2E9C-101B-9397-08002B2CF9AE}" pid="17" name="h7d7b564e6ab40d3aa4d6f9dfb78478c">
    <vt:lpwstr>Notat|56fbdd51-244d-4c5c-bc3f-34a1c65fc1be</vt:lpwstr>
  </property>
  <property fmtid="{D5CDD505-2E9C-101B-9397-08002B2CF9AE}" pid="18" name="TaxCatchAll">
    <vt:lpwstr>1;#Notat|56fbdd51-244d-4c5c-bc3f-34a1c65fc1be</vt:lpwstr>
  </property>
  <property fmtid="{D5CDD505-2E9C-101B-9397-08002B2CF9AE}" pid="19" name="Modtagere">
    <vt:lpwstr/>
  </property>
  <property fmtid="{D5CDD505-2E9C-101B-9397-08002B2CF9AE}" pid="20" name="CCMAgendaStatus">
    <vt:lpwstr/>
  </property>
  <property fmtid="{D5CDD505-2E9C-101B-9397-08002B2CF9AE}" pid="21" name="SentToBOM">
    <vt:lpwstr>0</vt:lpwstr>
  </property>
  <property fmtid="{D5CDD505-2E9C-101B-9397-08002B2CF9AE}" pid="22" name="IOMStatus">
    <vt:lpwstr/>
  </property>
  <property fmtid="{D5CDD505-2E9C-101B-9397-08002B2CF9AE}" pid="23" name="BOMDocument">
    <vt:lpwstr>0</vt:lpwstr>
  </property>
  <property fmtid="{D5CDD505-2E9C-101B-9397-08002B2CF9AE}" pid="24" name="Afsender">
    <vt:lpwstr/>
  </property>
  <property fmtid="{D5CDD505-2E9C-101B-9397-08002B2CF9AE}" pid="25" name="IsBomSkrivelse">
    <vt:lpwstr>0</vt:lpwstr>
  </property>
  <property fmtid="{D5CDD505-2E9C-101B-9397-08002B2CF9AE}" pid="26" name="Aktindsigt">
    <vt:lpwstr>1</vt:lpwstr>
  </property>
  <property fmtid="{D5CDD505-2E9C-101B-9397-08002B2CF9AE}" pid="27" name="Frist">
    <vt:lpwstr/>
  </property>
  <property fmtid="{D5CDD505-2E9C-101B-9397-08002B2CF9AE}" pid="28" name="BOMOriginalTitel">
    <vt:lpwstr/>
  </property>
  <property fmtid="{D5CDD505-2E9C-101B-9397-08002B2CF9AE}" pid="29" name="ErBesvaret">
    <vt:lpwstr>0</vt:lpwstr>
  </property>
  <property fmtid="{D5CDD505-2E9C-101B-9397-08002B2CF9AE}" pid="30" name="CCMMeetingCaseId">
    <vt:lpwstr/>
  </property>
  <property fmtid="{D5CDD505-2E9C-101B-9397-08002B2CF9AE}" pid="31" name="SvarPaa">
    <vt:lpwstr/>
  </property>
  <property fmtid="{D5CDD505-2E9C-101B-9397-08002B2CF9AE}" pid="32" name="CCMMeetingCaseLink">
    <vt:lpwstr>, </vt:lpwstr>
  </property>
  <property fmtid="{D5CDD505-2E9C-101B-9397-08002B2CF9AE}" pid="33" name="CCMAgendaItemId">
    <vt:lpwstr/>
  </property>
  <property fmtid="{D5CDD505-2E9C-101B-9397-08002B2CF9AE}" pid="34" name="SendToWeblager">
    <vt:lpwstr>0</vt:lpwstr>
  </property>
  <property fmtid="{D5CDD505-2E9C-101B-9397-08002B2CF9AE}" pid="35" name="Part">
    <vt:lpwstr/>
  </property>
  <property fmtid="{D5CDD505-2E9C-101B-9397-08002B2CF9AE}" pid="36" name="CCMAgendaDocumentStatus">
    <vt:lpwstr/>
  </property>
  <property fmtid="{D5CDD505-2E9C-101B-9397-08002B2CF9AE}" pid="37" name="CCMMetadataExtractionStatus">
    <vt:lpwstr>CCMPageCount:NotSupported;CCMCommentCount:NotSupported</vt:lpwstr>
  </property>
  <property fmtid="{D5CDD505-2E9C-101B-9397-08002B2CF9AE}" pid="38" name="CCMPreviewAnnotationsTasks">
    <vt:lpwstr>0</vt:lpwstr>
  </property>
  <property fmtid="{D5CDD505-2E9C-101B-9397-08002B2CF9AE}" pid="39" name="CCMOneDriveID">
    <vt:lpwstr/>
  </property>
  <property fmtid="{D5CDD505-2E9C-101B-9397-08002B2CF9AE}" pid="40" name="CCMCommentCount">
    <vt:lpwstr>0</vt:lpwstr>
  </property>
  <property fmtid="{D5CDD505-2E9C-101B-9397-08002B2CF9AE}" pid="41" name="CCMOneDriveOwnerID">
    <vt:lpwstr/>
  </property>
  <property fmtid="{D5CDD505-2E9C-101B-9397-08002B2CF9AE}" pid="42" name="CCMIsSharedOnOneDrive">
    <vt:lpwstr>0</vt:lpwstr>
  </property>
  <property fmtid="{D5CDD505-2E9C-101B-9397-08002B2CF9AE}" pid="43" name="CCMOneDriveItemID">
    <vt:lpwstr/>
  </property>
  <property fmtid="{D5CDD505-2E9C-101B-9397-08002B2CF9AE}" pid="44" name="CCMPageCount">
    <vt:lpwstr>0</vt:lpwstr>
  </property>
  <property fmtid="{D5CDD505-2E9C-101B-9397-08002B2CF9AE}" pid="45" name="RegistrationDate">
    <vt:lpwstr/>
  </property>
  <property fmtid="{D5CDD505-2E9C-101B-9397-08002B2CF9AE}" pid="46" name="CCMTemplateID">
    <vt:lpwstr>0</vt:lpwstr>
  </property>
  <property fmtid="{D5CDD505-2E9C-101B-9397-08002B2CF9AE}" pid="47" name="CCMConversation">
    <vt:lpwstr/>
  </property>
  <property fmtid="{D5CDD505-2E9C-101B-9397-08002B2CF9AE}" pid="48" name="CCMSystem">
    <vt:lpwstr> </vt:lpwstr>
  </property>
  <property fmtid="{D5CDD505-2E9C-101B-9397-08002B2CF9AE}" pid="49" name="CCMReplyToDocCacheId_AA145BE6-B859-401A-B2E0-03BB3E7048FC_">
    <vt:lpwstr>CCMReplyToDocCacheId_AA145BE6-B859-401A-B2E0-03BB3E7048FC_0e27a8e2-a356-4049-8948-2939f08390fb</vt:lpwstr>
  </property>
  <property fmtid="{D5CDD505-2E9C-101B-9397-08002B2CF9AE}" pid="50" name="CCMEventContext">
    <vt:lpwstr>794cc3d1-155a-429f-980d-8413e1804385</vt:lpwstr>
  </property>
  <property fmtid="{D5CDD505-2E9C-101B-9397-08002B2CF9AE}" pid="51" name="CCMCommunication">
    <vt:lpwstr/>
  </property>
  <property fmtid="{D5CDD505-2E9C-101B-9397-08002B2CF9AE}" pid="52" name="display_urn:schemas-microsoft-com:office:office#CaseOwner">
    <vt:lpwstr>Mette Marie Ibsen-From (meib)</vt:lpwstr>
  </property>
</Properties>
</file>